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settings.xml" ContentType="application/vnd.openxmlformats-officedocument.wordprocessingml.settings+xml"/>
  <Override PartName="/word/_rels/header3.xml.rels" ContentType="application/vnd.openxmlformats-package.relationships+xml"/>
  <Override PartName="/word/_rels/header2.xml.rels" ContentType="application/vnd.openxmlformats-package.relationships+xml"/>
  <Override PartName="/word/_rels/document.xml.rels" ContentType="application/vnd.openxmlformats-package.relationships+xml"/>
  <Override PartName="/word/media/image1.png" ContentType="image/png"/>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tLeast" w:line="288" w:before="0" w:after="48"/>
        <w:rPr>
          <w:rFonts w:eastAsia="Times New Roman" w:cs="Calibri" w:cstheme="minorHAnsi"/>
          <w:color w:val="000000"/>
          <w:kern w:val="0"/>
          <w:lang w:eastAsia="pt-BR"/>
        </w:rPr>
      </w:pPr>
      <w:r>
        <w:rPr>
          <w:rFonts w:eastAsia="Times New Roman" w:cs="Calibri" w:cstheme="minorHAnsi"/>
          <w:color w:val="000000"/>
          <w:kern w:val="0"/>
          <w:lang w:eastAsia="pt-BR"/>
        </w:rPr>
      </w:r>
    </w:p>
    <w:tbl>
      <w:tblPr>
        <w:tblW w:w="5000" w:type="pct"/>
        <w:jc w:val="left"/>
        <w:tblInd w:w="227" w:type="dxa"/>
        <w:tblLayout w:type="fixed"/>
        <w:tblCellMar>
          <w:top w:w="227" w:type="dxa"/>
          <w:left w:w="227" w:type="dxa"/>
          <w:bottom w:w="227" w:type="dxa"/>
          <w:right w:w="227" w:type="dxa"/>
        </w:tblCellMar>
      </w:tblPr>
      <w:tblGrid>
        <w:gridCol w:w="5103"/>
        <w:gridCol w:w="5103"/>
      </w:tblGrid>
      <w:tr>
        <w:trPr/>
        <w:tc>
          <w:tcPr>
            <w:tcW w:w="5103" w:type="dxa"/>
            <w:tcBorders>
              <w:top w:val="single" w:sz="2" w:space="0" w:color="000000"/>
              <w:left w:val="single" w:sz="2" w:space="0" w:color="000000"/>
              <w:bottom w:val="single" w:sz="2" w:space="0" w:color="000000"/>
            </w:tcBorders>
            <w:shd w:fill="DCDCDC" w:val="clear"/>
          </w:tcPr>
          <w:p>
            <w:pPr>
              <w:pStyle w:val="Normal"/>
              <w:spacing w:lineRule="auto" w:line="276" w:before="0" w:after="0"/>
              <w:ind w:hanging="0" w:left="0" w:right="0"/>
              <w:jc w:val="both"/>
              <w:rPr>
                <w:rFonts w:ascii="Nimbus Sans" w:hAnsi="Nimbus Sans"/>
                <w:b/>
                <w:bCs/>
                <w:sz w:val="30"/>
                <w:szCs w:val="30"/>
                <w:u w:val="single"/>
              </w:rPr>
            </w:pPr>
            <w:r>
              <w:rPr>
                <w:rFonts w:ascii="Nimbus Sans" w:hAnsi="Nimbus Sans"/>
                <w:b/>
                <w:bCs/>
                <w:sz w:val="30"/>
                <w:szCs w:val="30"/>
                <w:u w:val="single"/>
              </w:rPr>
              <w:t>PROTOCOLO DE INTENÇÕES – Modelo</w:t>
            </w:r>
          </w:p>
        </w:tc>
        <w:tc>
          <w:tcPr>
            <w:tcW w:w="5103" w:type="dxa"/>
            <w:tcBorders>
              <w:top w:val="single" w:sz="2" w:space="0" w:color="000000"/>
              <w:left w:val="single" w:sz="2" w:space="0" w:color="000000"/>
              <w:bottom w:val="single" w:sz="2" w:space="0" w:color="000000"/>
              <w:right w:val="single" w:sz="2" w:space="0" w:color="000000"/>
            </w:tcBorders>
            <w:shd w:fill="DCDCDC" w:val="clear"/>
          </w:tcPr>
          <w:p>
            <w:pPr>
              <w:pStyle w:val="Contedodatabela"/>
              <w:spacing w:lineRule="auto" w:line="276" w:before="0" w:after="0"/>
              <w:ind w:hanging="0" w:left="0" w:right="0"/>
              <w:jc w:val="both"/>
              <w:rPr>
                <w:rFonts w:ascii="Nimbus Sans" w:hAnsi="Nimbus Sans" w:cs="Calibri"/>
                <w:b/>
                <w:bCs/>
                <w:sz w:val="30"/>
                <w:szCs w:val="30"/>
                <w:u w:val="single"/>
              </w:rPr>
            </w:pPr>
            <w:r>
              <w:rPr>
                <w:rFonts w:cs="Calibri" w:ascii="Nimbus Sans" w:hAnsi="Nimbus Sans"/>
                <w:b/>
                <w:bCs/>
                <w:sz w:val="30"/>
                <w:szCs w:val="30"/>
                <w:u w:val="single"/>
              </w:rPr>
              <w:t>MEMORANDUM OF UNDERSTANDING - Template</w:t>
            </w:r>
          </w:p>
        </w:tc>
      </w:tr>
      <w:tr>
        <w:trPr/>
        <w:tc>
          <w:tcPr>
            <w:tcW w:w="5103" w:type="dxa"/>
            <w:tcBorders>
              <w:left w:val="single" w:sz="2" w:space="0" w:color="000000"/>
              <w:bottom w:val="single" w:sz="2" w:space="0" w:color="000000"/>
            </w:tcBorders>
          </w:tcPr>
          <w:p>
            <w:pPr>
              <w:pStyle w:val="Normal"/>
              <w:spacing w:lineRule="auto" w:line="276" w:before="0" w:after="0"/>
              <w:ind w:hanging="0" w:left="0" w:right="0"/>
              <w:jc w:val="both"/>
              <w:rPr>
                <w:rFonts w:ascii="Nimbus Sans" w:hAnsi="Nimbus Sans"/>
                <w:sz w:val="24"/>
                <w:szCs w:val="24"/>
              </w:rPr>
            </w:pPr>
            <w:r>
              <w:rPr>
                <w:rFonts w:eastAsia="Times New Roman" w:ascii="Nimbus Sans" w:hAnsi="Nimbus Sans"/>
                <w:b/>
                <w:sz w:val="24"/>
                <w:szCs w:val="24"/>
              </w:rPr>
              <w:t xml:space="preserve">PROTOCOLO DE INTENÇÕES QUE ENTRE SI CELEBRAM </w:t>
            </w:r>
            <w:r>
              <w:rPr>
                <w:rFonts w:eastAsia="Times New Roman" w:ascii="Nimbus Sans" w:hAnsi="Nimbus Sans"/>
                <w:b/>
                <w:color w:val="FF0000"/>
                <w:sz w:val="24"/>
                <w:szCs w:val="24"/>
              </w:rPr>
              <w:t>A UNIÃO, POR INTERMÉDIO DA UNIVERSIDADE FEDERAL DO RIO GRANDE DO NORTE</w:t>
            </w:r>
            <w:r>
              <w:rPr>
                <w:rFonts w:eastAsia="Times New Roman" w:ascii="Nimbus Sans" w:hAnsi="Nimbus Sans"/>
                <w:b/>
                <w:sz w:val="24"/>
                <w:szCs w:val="24"/>
              </w:rPr>
              <w:t xml:space="preserve"> </w:t>
            </w:r>
            <w:r>
              <w:rPr>
                <w:rFonts w:eastAsia="Times New Roman" w:ascii="Nimbus Sans" w:hAnsi="Nimbus Sans"/>
                <w:b/>
                <w:color w:val="FF0000"/>
                <w:sz w:val="24"/>
                <w:szCs w:val="24"/>
              </w:rPr>
              <w:t>E O(A) [entidade estrangeira]</w:t>
            </w:r>
            <w:r>
              <w:rPr>
                <w:rFonts w:eastAsia="Times New Roman" w:ascii="Nimbus Sans" w:hAnsi="Nimbus Sans"/>
                <w:b/>
                <w:sz w:val="24"/>
                <w:szCs w:val="24"/>
              </w:rPr>
              <w:t xml:space="preserve"> PARA OS FINS QUE ESPECIFICA.</w:t>
            </w:r>
          </w:p>
        </w:tc>
        <w:tc>
          <w:tcPr>
            <w:tcW w:w="5103" w:type="dxa"/>
            <w:tcBorders>
              <w:left w:val="single" w:sz="2" w:space="0" w:color="000000"/>
              <w:bottom w:val="single" w:sz="2" w:space="0" w:color="000000"/>
              <w:right w:val="single" w:sz="2" w:space="0" w:color="000000"/>
            </w:tcBorders>
          </w:tcPr>
          <w:p>
            <w:pPr>
              <w:pStyle w:val="Contedodatabela"/>
              <w:spacing w:lineRule="auto" w:line="276" w:before="0" w:after="0"/>
              <w:ind w:hanging="0" w:left="0" w:right="0"/>
              <w:jc w:val="both"/>
              <w:rPr>
                <w:rFonts w:ascii="Nimbus Sans" w:hAnsi="Nimbus Sans" w:cs="Calibri"/>
                <w:b/>
                <w:bCs/>
                <w:sz w:val="24"/>
                <w:szCs w:val="24"/>
              </w:rPr>
            </w:pPr>
            <w:r>
              <w:rPr>
                <w:rFonts w:cs="Calibri" w:ascii="Nimbus Sans" w:hAnsi="Nimbus Sans"/>
                <w:b/>
                <w:bCs/>
                <w:sz w:val="24"/>
                <w:szCs w:val="24"/>
              </w:rPr>
              <w:t xml:space="preserve">MEMORANDUM OF UNDERSTANDING ENTERED INTO BETWEEN </w:t>
            </w:r>
            <w:r>
              <w:rPr>
                <w:rFonts w:cs="Calibri" w:ascii="Nimbus Sans" w:hAnsi="Nimbus Sans"/>
                <w:b/>
                <w:bCs/>
                <w:color w:val="FF0000"/>
                <w:sz w:val="24"/>
                <w:szCs w:val="24"/>
              </w:rPr>
              <w:t>THE UNION, THROUGH THE FEDERAL UNIVERSITY OF RIO GRANDE DO NORTE, AND [foreign entity],</w:t>
            </w:r>
            <w:r>
              <w:rPr>
                <w:rFonts w:cs="Calibri" w:ascii="Nimbus Sans" w:hAnsi="Nimbus Sans"/>
                <w:b/>
                <w:bCs/>
                <w:sz w:val="24"/>
                <w:szCs w:val="24"/>
              </w:rPr>
              <w:t xml:space="preserve"> FOR THE PURPOSES SPECIFIED HEREIN.</w:t>
            </w:r>
          </w:p>
        </w:tc>
      </w:tr>
      <w:tr>
        <w:trPr/>
        <w:tc>
          <w:tcPr>
            <w:tcW w:w="5103" w:type="dxa"/>
            <w:tcBorders>
              <w:left w:val="single" w:sz="2" w:space="0" w:color="000000"/>
              <w:bottom w:val="single" w:sz="2" w:space="0" w:color="000000"/>
            </w:tcBorders>
          </w:tcPr>
          <w:p>
            <w:pPr>
              <w:pStyle w:val="Normal"/>
              <w:spacing w:lineRule="auto" w:line="276" w:before="0" w:after="0"/>
              <w:ind w:hanging="0" w:left="0" w:right="0"/>
              <w:jc w:val="both"/>
              <w:rPr/>
            </w:pPr>
            <w:r>
              <w:rPr>
                <w:rFonts w:ascii="Nimbus Sans" w:hAnsi="Nimbus Sans"/>
                <w:b/>
                <w:bCs/>
                <w:color w:val="FF0000"/>
                <w:sz w:val="24"/>
                <w:szCs w:val="24"/>
              </w:rPr>
              <w:t>A UNIÃO, por intermédio da</w:t>
            </w:r>
            <w:r>
              <w:rPr>
                <w:rStyle w:val="Fontepargpadro1"/>
                <w:rFonts w:ascii="Nimbus Sans" w:hAnsi="Nimbus Sans"/>
                <w:sz w:val="24"/>
                <w:szCs w:val="24"/>
              </w:rPr>
              <w:t xml:space="preserve"> </w:t>
            </w:r>
            <w:bookmarkStart w:id="0" w:name="_Hlk229735332"/>
            <w:r>
              <w:rPr>
                <w:rStyle w:val="Fontepargpadro1"/>
                <w:rFonts w:ascii="Nimbus Sans" w:hAnsi="Nimbus Sans"/>
                <w:sz w:val="24"/>
                <w:szCs w:val="24"/>
              </w:rPr>
              <w:t>UNIVERSIDADE FEDERAL DO RIO GRANDE DO NORTE</w:t>
            </w:r>
            <w:bookmarkEnd w:id="0"/>
            <w:r>
              <w:rPr>
                <w:rStyle w:val="Fontepargpadro1"/>
                <w:rFonts w:ascii="Nimbus Sans" w:hAnsi="Nimbus Sans"/>
                <w:sz w:val="24"/>
                <w:szCs w:val="24"/>
              </w:rPr>
              <w:t>, doravante designada UFRN, instituição pública vinculada ao Ministério da Educação (MEC), pelo Decreto nº 45.116, de 26 de dezembro de 1958, federalizada pela Lei nº 3.849, de 18 de dezembro de 1960, registrada no CNPJ nº 24.365.710/0001-83, com sede na Avenida Senador Salgado Filho, 3000, Campus Universitário, Lagoa Nova, Natal, Estado do Rio Grande do Norte, CEP 59.078-970, Brasil, neste ato representada por seu Reitor, Prof. Dr. JOSÉ DANIEL DINIZ MELO, nomeado pelo Ministro de Estado da Educação, nos termos do art. 13 da Lei nº 8.112, de 11 de dezembro de 1990, para mandato de 04 (quatro) anos (2023-2027), por meio do Decreto de 24 de maio de 2023, publicado no Diário Oficial da União (DOU), em 25 de maio de 2023, edição nº 99, seção 2, página 1</w:t>
            </w:r>
            <w:r>
              <w:rPr>
                <w:rFonts w:eastAsia="Times New Roman" w:ascii="Nimbus Sans" w:hAnsi="Nimbus Sans"/>
                <w:sz w:val="24"/>
                <w:szCs w:val="24"/>
              </w:rPr>
              <w:t>; e</w:t>
            </w:r>
          </w:p>
        </w:tc>
        <w:tc>
          <w:tcPr>
            <w:tcW w:w="5103" w:type="dxa"/>
            <w:tcBorders>
              <w:left w:val="single" w:sz="2" w:space="0" w:color="000000"/>
              <w:bottom w:val="single" w:sz="2" w:space="0" w:color="000000"/>
              <w:right w:val="single" w:sz="2" w:space="0" w:color="000000"/>
            </w:tcBorders>
          </w:tcPr>
          <w:p>
            <w:pPr>
              <w:pStyle w:val="Contedodatabela"/>
              <w:spacing w:lineRule="auto" w:line="276" w:before="0" w:after="0"/>
              <w:ind w:hanging="0" w:left="0" w:right="0"/>
              <w:jc w:val="both"/>
              <w:rPr>
                <w:rFonts w:ascii="Nimbus Sans" w:hAnsi="Nimbus Sans" w:cs="Calibri"/>
                <w:sz w:val="24"/>
                <w:szCs w:val="24"/>
              </w:rPr>
            </w:pPr>
            <w:r>
              <w:rPr>
                <w:rFonts w:cs="Calibri" w:ascii="Nimbus Sans" w:hAnsi="Nimbus Sans"/>
                <w:b/>
                <w:bCs/>
                <w:color w:val="FF0000"/>
                <w:sz w:val="24"/>
                <w:szCs w:val="24"/>
              </w:rPr>
              <w:t>The UNION, through the</w:t>
            </w:r>
            <w:r>
              <w:rPr>
                <w:rFonts w:cs="Calibri" w:ascii="Nimbus Sans" w:hAnsi="Nimbus Sans"/>
                <w:sz w:val="24"/>
                <w:szCs w:val="24"/>
              </w:rPr>
              <w:t xml:space="preserve"> FEDERAL UNIVERSITY OF RIO GRANDE DO NORTE, hereinafter referred to as UFRN, a public institution linked to the Ministry of Education (MEC) by Decree No. 45,116 of December 26, 1958, federalized by Law No. 3,849 of December 18, 1960, registered </w:t>
            </w:r>
            <w:r>
              <w:rPr>
                <w:rFonts w:cs="Calibri" w:ascii="Nimbus Sans" w:hAnsi="Nimbus Sans"/>
                <w:sz w:val="24"/>
                <w:szCs w:val="24"/>
              </w:rPr>
              <w:t>into the National Register of Legal Entities (</w:t>
            </w:r>
            <w:r>
              <w:rPr>
                <w:rFonts w:cs="Calibri" w:ascii="Nimbus Sans" w:hAnsi="Nimbus Sans"/>
                <w:sz w:val="24"/>
                <w:szCs w:val="24"/>
              </w:rPr>
              <w:t>CNPJ</w:t>
            </w:r>
            <w:r>
              <w:rPr>
                <w:rFonts w:cs="Calibri" w:ascii="Nimbus Sans" w:hAnsi="Nimbus Sans"/>
                <w:sz w:val="24"/>
                <w:szCs w:val="24"/>
              </w:rPr>
              <w:t>) under</w:t>
            </w:r>
            <w:r>
              <w:rPr>
                <w:rFonts w:cs="Calibri" w:ascii="Nimbus Sans" w:hAnsi="Nimbus Sans"/>
                <w:sz w:val="24"/>
                <w:szCs w:val="24"/>
              </w:rPr>
              <w:t xml:space="preserve"> No. 24.365.710/0001-83, with headquarters at Avenida Senador Salgado Filho, 3000, Campus Universitário, Lagoa Nova, Natal, State of Rio Grande do Norte, CEP 59.078-970, Brazil, herein represented by its </w:t>
            </w:r>
            <w:r>
              <w:rPr>
                <w:rFonts w:cs="Calibri" w:ascii="Nimbus Sans" w:hAnsi="Nimbus Sans"/>
                <w:sz w:val="24"/>
                <w:szCs w:val="24"/>
              </w:rPr>
              <w:t>Provost</w:t>
            </w:r>
            <w:r>
              <w:rPr>
                <w:rFonts w:cs="Calibri" w:ascii="Nimbus Sans" w:hAnsi="Nimbus Sans"/>
                <w:sz w:val="24"/>
                <w:szCs w:val="24"/>
              </w:rPr>
              <w:t xml:space="preserve">, Prof. JOSÉ DANIEL DINIZ MELO, </w:t>
            </w:r>
            <w:r>
              <w:rPr>
                <w:rFonts w:cs="Calibri" w:ascii="Nimbus Sans" w:hAnsi="Nimbus Sans"/>
                <w:sz w:val="24"/>
                <w:szCs w:val="24"/>
              </w:rPr>
              <w:t xml:space="preserve">PhD, </w:t>
            </w:r>
            <w:r>
              <w:rPr>
                <w:rFonts w:cs="Calibri" w:ascii="Nimbus Sans" w:hAnsi="Nimbus Sans"/>
                <w:sz w:val="24"/>
                <w:szCs w:val="24"/>
              </w:rPr>
              <w:t xml:space="preserve">appointed by the Minister of State for Education, pursuant to art. 13 of Law No. 8,112, of December 11, 1990, for a term of 04 (four) years (2023-2027), by means of the Decree of May 24, 2023, published in the Official Gazette </w:t>
            </w:r>
            <w:r>
              <w:rPr>
                <w:rFonts w:cs="Calibri" w:ascii="Nimbus Sans" w:hAnsi="Nimbus Sans"/>
                <w:sz w:val="24"/>
                <w:szCs w:val="24"/>
              </w:rPr>
              <w:t>of the Union</w:t>
            </w:r>
            <w:r>
              <w:rPr>
                <w:rFonts w:cs="Calibri" w:ascii="Nimbus Sans" w:hAnsi="Nimbus Sans"/>
                <w:sz w:val="24"/>
                <w:szCs w:val="24"/>
              </w:rPr>
              <w:t xml:space="preserve"> (DOU), on May 25, 2023, </w:t>
            </w:r>
            <w:r>
              <w:rPr>
                <w:rFonts w:cs="Calibri" w:ascii="Nimbus Sans" w:hAnsi="Nimbus Sans"/>
                <w:sz w:val="24"/>
                <w:szCs w:val="24"/>
              </w:rPr>
              <w:t xml:space="preserve">issue </w:t>
            </w:r>
            <w:r>
              <w:rPr>
                <w:rFonts w:cs="Calibri" w:ascii="Nimbus Sans" w:hAnsi="Nimbus Sans"/>
                <w:sz w:val="24"/>
                <w:szCs w:val="24"/>
              </w:rPr>
              <w:t>No. 99, section 2, page 1; and</w:t>
            </w:r>
          </w:p>
        </w:tc>
      </w:tr>
      <w:tr>
        <w:trPr/>
        <w:tc>
          <w:tcPr>
            <w:tcW w:w="5103" w:type="dxa"/>
            <w:tcBorders>
              <w:left w:val="single" w:sz="2" w:space="0" w:color="000000"/>
              <w:bottom w:val="single" w:sz="2" w:space="0" w:color="000000"/>
            </w:tcBorders>
          </w:tcPr>
          <w:p>
            <w:pPr>
              <w:pStyle w:val="Normal"/>
              <w:spacing w:lineRule="auto" w:line="276" w:before="0" w:after="0"/>
              <w:ind w:hanging="0" w:left="0" w:right="0"/>
              <w:jc w:val="both"/>
              <w:rPr>
                <w:rFonts w:ascii="Nimbus Sans" w:hAnsi="Nimbus Sans"/>
                <w:sz w:val="24"/>
                <w:szCs w:val="24"/>
              </w:rPr>
            </w:pPr>
            <w:r>
              <w:rPr>
                <w:rFonts w:eastAsia="Times New Roman" w:cs="Calibri" w:ascii="Nimbus Sans" w:hAnsi="Nimbus Sans" w:cstheme="minorHAnsi"/>
                <w:color w:val="FF0000"/>
                <w:sz w:val="24"/>
                <w:szCs w:val="24"/>
              </w:rPr>
              <w:t>O (A)</w:t>
            </w:r>
            <w:r>
              <w:rPr>
                <w:rFonts w:eastAsia="Times New Roman" w:cs="Calibri" w:ascii="Nimbus Sans" w:hAnsi="Nimbus Sans" w:cstheme="minorHAnsi"/>
                <w:sz w:val="24"/>
                <w:szCs w:val="24"/>
              </w:rPr>
              <w:t xml:space="preserve"> </w:t>
            </w:r>
            <w:r>
              <w:rPr>
                <w:rFonts w:eastAsia="Times New Roman" w:cs="Calibri" w:ascii="Nimbus Sans" w:hAnsi="Nimbus Sans" w:cstheme="minorHAnsi"/>
                <w:iCs/>
                <w:color w:val="FF0000"/>
                <w:sz w:val="24"/>
                <w:szCs w:val="24"/>
              </w:rPr>
              <w:t>[</w:t>
            </w:r>
            <w:r>
              <w:rPr>
                <w:rFonts w:eastAsia="Times New Roman" w:cs="Calibri" w:ascii="Nimbus Sans" w:hAnsi="Nimbus Sans" w:cstheme="minorHAnsi"/>
                <w:b/>
                <w:color w:val="FF0000"/>
                <w:sz w:val="24"/>
                <w:szCs w:val="24"/>
              </w:rPr>
              <w:t xml:space="preserve">entidade estrangeira] </w:t>
            </w:r>
            <w:r>
              <w:rPr>
                <w:rFonts w:eastAsia="Times New Roman" w:cs="Calibri" w:ascii="Nimbus Sans" w:hAnsi="Nimbus Sans" w:cstheme="minorHAnsi"/>
                <w:sz w:val="24"/>
                <w:szCs w:val="24"/>
              </w:rPr>
              <w:t xml:space="preserve">com sede em </w:t>
            </w:r>
            <w:r>
              <w:rPr>
                <w:rFonts w:eastAsia="Times New Roman" w:cs="Calibri" w:ascii="Nimbus Sans" w:hAnsi="Nimbus Sans" w:cstheme="minorHAnsi"/>
                <w:color w:val="FF0000"/>
                <w:sz w:val="24"/>
                <w:szCs w:val="24"/>
              </w:rPr>
              <w:t>xxxxxx, no endereço xxxxxx -xxxxxx,</w:t>
            </w:r>
            <w:r>
              <w:rPr>
                <w:rFonts w:eastAsia="Times New Roman" w:cs="Calibri" w:ascii="Nimbus Sans" w:hAnsi="Nimbus Sans" w:cstheme="minorHAnsi"/>
                <w:sz w:val="24"/>
                <w:szCs w:val="24"/>
              </w:rPr>
              <w:t xml:space="preserve"> inscrito no CNPJ/MF nº </w:t>
            </w:r>
            <w:r>
              <w:rPr>
                <w:rFonts w:eastAsia="Times New Roman" w:cs="Calibri" w:ascii="Nimbus Sans" w:hAnsi="Nimbus Sans" w:cstheme="minorHAnsi"/>
                <w:color w:val="FF0000"/>
                <w:sz w:val="24"/>
                <w:szCs w:val="24"/>
              </w:rPr>
              <w:t>xxxxxxxx</w:t>
            </w:r>
            <w:r>
              <w:rPr>
                <w:rFonts w:eastAsia="Times New Roman" w:cs="Calibri" w:ascii="Nimbus Sans" w:hAnsi="Nimbus Sans" w:cstheme="minorHAnsi"/>
                <w:sz w:val="24"/>
                <w:szCs w:val="24"/>
              </w:rPr>
              <w:t xml:space="preserve">, neste ato representado pelo </w:t>
            </w:r>
            <w:r>
              <w:rPr>
                <w:rFonts w:eastAsia="Times New Roman" w:cs="Calibri" w:ascii="Nimbus Sans" w:hAnsi="Nimbus Sans" w:cstheme="minorHAnsi"/>
                <w:iCs/>
                <w:color w:val="FF0000"/>
                <w:sz w:val="24"/>
                <w:szCs w:val="24"/>
              </w:rPr>
              <w:t>[</w:t>
            </w:r>
            <w:r>
              <w:rPr>
                <w:rFonts w:eastAsia="Times New Roman" w:cs="Calibri" w:ascii="Nimbus Sans" w:hAnsi="Nimbus Sans" w:cstheme="minorHAnsi"/>
                <w:color w:val="FF0000"/>
                <w:sz w:val="24"/>
                <w:szCs w:val="24"/>
              </w:rPr>
              <w:t>identificação das partes a partir de suas denominações, número de inscrição no CNPJ/MF e endereço, bem como identificação do representante legal dos partícipes, com a indicação nome, cargo ou função, endereço, número e órgão expedidor da carteira de identidade e número de inscrição no CPF/MF, dentre outros.</w:t>
            </w:r>
          </w:p>
        </w:tc>
        <w:tc>
          <w:tcPr>
            <w:tcW w:w="5103" w:type="dxa"/>
            <w:tcBorders>
              <w:left w:val="single" w:sz="2" w:space="0" w:color="000000"/>
              <w:bottom w:val="single" w:sz="2" w:space="0" w:color="000000"/>
              <w:right w:val="single" w:sz="2" w:space="0" w:color="000000"/>
            </w:tcBorders>
          </w:tcPr>
          <w:p>
            <w:pPr>
              <w:pStyle w:val="Contedodatabela"/>
              <w:spacing w:lineRule="auto" w:line="276" w:before="0" w:after="0"/>
              <w:ind w:hanging="0" w:left="0" w:right="0"/>
              <w:jc w:val="both"/>
              <w:rPr>
                <w:rFonts w:ascii="Nimbus Sans" w:hAnsi="Nimbus Sans" w:cs="Calibri"/>
                <w:sz w:val="24"/>
                <w:szCs w:val="24"/>
              </w:rPr>
            </w:pPr>
            <w:r>
              <w:rPr>
                <w:rFonts w:cs="Calibri" w:ascii="Nimbus Sans" w:hAnsi="Nimbus Sans"/>
                <w:b/>
                <w:bCs/>
                <w:color w:val="FF0000"/>
                <w:sz w:val="24"/>
                <w:szCs w:val="24"/>
              </w:rPr>
              <w:t>The (A) [foreign entity]</w:t>
            </w:r>
            <w:r>
              <w:rPr>
                <w:rFonts w:cs="Calibri" w:ascii="Nimbus Sans" w:hAnsi="Nimbus Sans"/>
                <w:sz w:val="24"/>
                <w:szCs w:val="24"/>
              </w:rPr>
              <w:t xml:space="preserve"> with headquarters in </w:t>
            </w:r>
            <w:r>
              <w:rPr>
                <w:rFonts w:cs="Calibri" w:ascii="Nimbus Sans" w:hAnsi="Nimbus Sans"/>
                <w:color w:val="FF0000"/>
                <w:sz w:val="24"/>
                <w:szCs w:val="24"/>
              </w:rPr>
              <w:t>xxxxxx</w:t>
            </w:r>
            <w:r>
              <w:rPr>
                <w:rFonts w:cs="Calibri" w:ascii="Nimbus Sans" w:hAnsi="Nimbus Sans"/>
                <w:sz w:val="24"/>
                <w:szCs w:val="24"/>
              </w:rPr>
              <w:t xml:space="preserve">, at the address </w:t>
            </w:r>
            <w:r>
              <w:rPr>
                <w:rFonts w:cs="Calibri" w:ascii="Nimbus Sans" w:hAnsi="Nimbus Sans"/>
                <w:color w:val="FF0000"/>
                <w:sz w:val="24"/>
                <w:szCs w:val="24"/>
              </w:rPr>
              <w:t>xxxxxx -xxxxxx</w:t>
            </w:r>
            <w:r>
              <w:rPr>
                <w:rFonts w:cs="Calibri" w:ascii="Nimbus Sans" w:hAnsi="Nimbus Sans"/>
                <w:sz w:val="24"/>
                <w:szCs w:val="24"/>
              </w:rPr>
              <w:t xml:space="preserve">, registered </w:t>
            </w:r>
            <w:r>
              <w:rPr>
                <w:rFonts w:cs="Calibri" w:ascii="Nimbus Sans" w:hAnsi="Nimbus Sans"/>
                <w:sz w:val="24"/>
                <w:szCs w:val="24"/>
              </w:rPr>
              <w:t>into the National Register of Legal Entities (</w:t>
            </w:r>
            <w:r>
              <w:rPr>
                <w:rFonts w:cs="Calibri" w:ascii="Nimbus Sans" w:hAnsi="Nimbus Sans"/>
                <w:sz w:val="24"/>
                <w:szCs w:val="24"/>
              </w:rPr>
              <w:t>CNPJ/MF</w:t>
            </w:r>
            <w:r>
              <w:rPr>
                <w:rFonts w:cs="Calibri" w:ascii="Nimbus Sans" w:hAnsi="Nimbus Sans"/>
                <w:sz w:val="24"/>
                <w:szCs w:val="24"/>
              </w:rPr>
              <w:t>)</w:t>
            </w:r>
            <w:r>
              <w:rPr>
                <w:rFonts w:cs="Calibri" w:ascii="Nimbus Sans" w:hAnsi="Nimbus Sans"/>
                <w:sz w:val="24"/>
                <w:szCs w:val="24"/>
              </w:rPr>
              <w:t xml:space="preserve"> under number </w:t>
            </w:r>
            <w:r>
              <w:rPr>
                <w:rFonts w:cs="Calibri" w:ascii="Nimbus Sans" w:hAnsi="Nimbus Sans"/>
                <w:color w:val="FF0000"/>
                <w:sz w:val="24"/>
                <w:szCs w:val="24"/>
              </w:rPr>
              <w:t>xxxxxxxx</w:t>
            </w:r>
            <w:r>
              <w:rPr>
                <w:rFonts w:cs="Calibri" w:ascii="Nimbus Sans" w:hAnsi="Nimbus Sans"/>
                <w:sz w:val="24"/>
                <w:szCs w:val="24"/>
              </w:rPr>
              <w:t xml:space="preserve">, herein represented by </w:t>
            </w:r>
            <w:r>
              <w:rPr>
                <w:rFonts w:cs="Calibri" w:ascii="Nimbus Sans" w:hAnsi="Nimbus Sans"/>
                <w:color w:val="FF0000"/>
                <w:sz w:val="24"/>
                <w:szCs w:val="24"/>
              </w:rPr>
              <w:t>[identification of the parties based on their names, CNPJ/MF registration number and address, as well as identification of the legal representative of the parti</w:t>
            </w:r>
            <w:r>
              <w:rPr>
                <w:rFonts w:cs="Calibri" w:ascii="Nimbus Sans" w:hAnsi="Nimbus Sans"/>
                <w:color w:val="FF0000"/>
                <w:sz w:val="24"/>
                <w:szCs w:val="24"/>
              </w:rPr>
              <w:t>es</w:t>
            </w:r>
            <w:r>
              <w:rPr>
                <w:rFonts w:cs="Calibri" w:ascii="Nimbus Sans" w:hAnsi="Nimbus Sans"/>
                <w:color w:val="FF0000"/>
                <w:sz w:val="24"/>
                <w:szCs w:val="24"/>
              </w:rPr>
              <w:t xml:space="preserve">, indicating name, position or function, address, identity card number and issuing </w:t>
            </w:r>
            <w:r>
              <w:rPr>
                <w:rFonts w:cs="Calibri" w:ascii="Nimbus Sans" w:hAnsi="Nimbus Sans"/>
                <w:color w:val="FF0000"/>
                <w:sz w:val="24"/>
                <w:szCs w:val="24"/>
              </w:rPr>
              <w:t>authority</w:t>
            </w:r>
            <w:r>
              <w:rPr>
                <w:rFonts w:cs="Calibri" w:ascii="Nimbus Sans" w:hAnsi="Nimbus Sans"/>
                <w:color w:val="FF0000"/>
                <w:sz w:val="24"/>
                <w:szCs w:val="24"/>
              </w:rPr>
              <w:t>, and CPF/MF registration number, among others.</w:t>
            </w:r>
          </w:p>
        </w:tc>
      </w:tr>
      <w:tr>
        <w:trPr/>
        <w:tc>
          <w:tcPr>
            <w:tcW w:w="5103" w:type="dxa"/>
            <w:tcBorders>
              <w:left w:val="single" w:sz="2" w:space="0" w:color="000000"/>
              <w:bottom w:val="single" w:sz="2" w:space="0" w:color="000000"/>
            </w:tcBorders>
          </w:tcPr>
          <w:p>
            <w:pPr>
              <w:pStyle w:val="Normal"/>
              <w:spacing w:lineRule="auto" w:line="276" w:before="0" w:after="0"/>
              <w:ind w:hanging="0" w:left="0" w:right="0"/>
              <w:jc w:val="both"/>
              <w:rPr>
                <w:rFonts w:ascii="Nimbus Sans" w:hAnsi="Nimbus Sans"/>
                <w:sz w:val="24"/>
                <w:szCs w:val="24"/>
              </w:rPr>
            </w:pPr>
            <w:r>
              <w:rPr>
                <w:rFonts w:eastAsia="Times New Roman" w:ascii="Nimbus Sans" w:hAnsi="Nimbus Sans"/>
                <w:sz w:val="24"/>
                <w:szCs w:val="24"/>
              </w:rPr>
              <w:t xml:space="preserve">RESOLVEM celebrar o presente </w:t>
            </w:r>
            <w:r>
              <w:rPr>
                <w:rFonts w:eastAsia="Times New Roman" w:ascii="Nimbus Sans" w:hAnsi="Nimbus Sans"/>
                <w:b/>
                <w:bCs/>
                <w:smallCaps/>
                <w:sz w:val="24"/>
                <w:szCs w:val="24"/>
              </w:rPr>
              <w:t xml:space="preserve">Protocolo de Intenções </w:t>
            </w:r>
            <w:r>
              <w:rPr>
                <w:rFonts w:ascii="Nimbus Sans" w:hAnsi="Nimbus Sans"/>
                <w:sz w:val="24"/>
                <w:szCs w:val="24"/>
              </w:rPr>
              <w:t xml:space="preserve">com a finalidade de </w:t>
            </w:r>
            <w:r>
              <w:rPr>
                <w:rFonts w:ascii="Nimbus Sans" w:hAnsi="Nimbus Sans"/>
                <w:color w:val="FF0000"/>
                <w:sz w:val="24"/>
                <w:szCs w:val="24"/>
              </w:rPr>
              <w:t>...............................................</w:t>
            </w:r>
            <w:r>
              <w:rPr>
                <w:rFonts w:eastAsia="Times New Roman" w:ascii="Nimbus Sans" w:hAnsi="Nimbus Sans"/>
                <w:sz w:val="24"/>
                <w:szCs w:val="24"/>
              </w:rPr>
              <w:t>, mediante as cláusulas e condições a seguir:</w:t>
            </w:r>
          </w:p>
        </w:tc>
        <w:tc>
          <w:tcPr>
            <w:tcW w:w="5103" w:type="dxa"/>
            <w:tcBorders>
              <w:left w:val="single" w:sz="2" w:space="0" w:color="000000"/>
              <w:bottom w:val="single" w:sz="2" w:space="0" w:color="000000"/>
              <w:right w:val="single" w:sz="2" w:space="0" w:color="000000"/>
            </w:tcBorders>
          </w:tcPr>
          <w:p>
            <w:pPr>
              <w:pStyle w:val="Contedodatabela"/>
              <w:spacing w:lineRule="auto" w:line="276" w:before="0" w:after="0"/>
              <w:ind w:hanging="0" w:left="0" w:right="0"/>
              <w:jc w:val="both"/>
              <w:rPr>
                <w:rFonts w:ascii="Nimbus Sans" w:hAnsi="Nimbus Sans" w:cs="Calibri"/>
                <w:sz w:val="24"/>
                <w:szCs w:val="24"/>
              </w:rPr>
            </w:pPr>
            <w:r>
              <w:rPr>
                <w:rFonts w:cs="Calibri" w:ascii="Nimbus Sans" w:hAnsi="Nimbus Sans"/>
                <w:sz w:val="24"/>
                <w:szCs w:val="24"/>
              </w:rPr>
              <w:t>T</w:t>
            </w:r>
            <w:r>
              <w:rPr>
                <w:rFonts w:cs="Calibri" w:ascii="Nimbus Sans" w:hAnsi="Nimbus Sans"/>
                <w:sz w:val="24"/>
                <w:szCs w:val="24"/>
              </w:rPr>
              <w:t xml:space="preserve">HEY DECIDE </w:t>
            </w:r>
            <w:r>
              <w:rPr>
                <w:rFonts w:cs="Calibri" w:ascii="Nimbus Sans" w:hAnsi="Nimbus Sans"/>
                <w:sz w:val="24"/>
                <w:szCs w:val="24"/>
              </w:rPr>
              <w:t xml:space="preserve">to enter into this </w:t>
            </w:r>
            <w:r>
              <w:rPr>
                <w:rFonts w:cs="Calibri" w:ascii="Nimbus Sans" w:hAnsi="Nimbus Sans"/>
                <w:b/>
                <w:bCs/>
                <w:sz w:val="24"/>
                <w:szCs w:val="24"/>
              </w:rPr>
              <w:t>MEMORANDUM OF UNDERSTANDING</w:t>
            </w:r>
            <w:r>
              <w:rPr>
                <w:rFonts w:cs="Calibri" w:ascii="Nimbus Sans" w:hAnsi="Nimbus Sans"/>
                <w:sz w:val="24"/>
                <w:szCs w:val="24"/>
              </w:rPr>
              <w:t xml:space="preserve"> for the purpose of ..............................................., under the following clauses and conditions:</w:t>
            </w:r>
          </w:p>
        </w:tc>
      </w:tr>
      <w:tr>
        <w:trPr/>
        <w:tc>
          <w:tcPr>
            <w:tcW w:w="5103" w:type="dxa"/>
            <w:tcBorders>
              <w:left w:val="single" w:sz="2" w:space="0" w:color="000000"/>
              <w:bottom w:val="single" w:sz="2" w:space="0" w:color="000000"/>
            </w:tcBorders>
            <w:shd w:fill="DCDCDC" w:val="clear"/>
          </w:tcPr>
          <w:p>
            <w:pPr>
              <w:pStyle w:val="Normal"/>
              <w:spacing w:lineRule="auto" w:line="276" w:before="0" w:after="0"/>
              <w:ind w:hanging="0" w:left="0" w:right="0"/>
              <w:jc w:val="both"/>
              <w:rPr>
                <w:rFonts w:ascii="Nimbus Sans" w:hAnsi="Nimbus Sans"/>
                <w:sz w:val="24"/>
                <w:szCs w:val="24"/>
              </w:rPr>
            </w:pPr>
            <w:r>
              <w:rPr>
                <w:rFonts w:ascii="Nimbus Sans" w:hAnsi="Nimbus Sans"/>
                <w:b/>
                <w:bCs/>
                <w:sz w:val="24"/>
                <w:szCs w:val="24"/>
              </w:rPr>
              <w:t>CLÁUSULA</w:t>
            </w:r>
            <w:r>
              <w:rPr>
                <w:rFonts w:ascii="Nimbus Sans" w:hAnsi="Nimbus Sans"/>
                <w:b/>
                <w:bCs/>
                <w:sz w:val="24"/>
                <w:szCs w:val="24"/>
                <w:shd w:fill="auto" w:val="clear"/>
              </w:rPr>
              <w:t xml:space="preserve"> PRIMEIRA – DO OBJETO</w:t>
            </w:r>
          </w:p>
        </w:tc>
        <w:tc>
          <w:tcPr>
            <w:tcW w:w="5103" w:type="dxa"/>
            <w:tcBorders>
              <w:left w:val="single" w:sz="2" w:space="0" w:color="000000"/>
              <w:bottom w:val="single" w:sz="2" w:space="0" w:color="000000"/>
              <w:right w:val="single" w:sz="2" w:space="0" w:color="000000"/>
            </w:tcBorders>
            <w:shd w:fill="DCDCDC" w:val="clear"/>
          </w:tcPr>
          <w:p>
            <w:pPr>
              <w:pStyle w:val="Contedodatabela"/>
              <w:spacing w:lineRule="auto" w:line="276" w:before="0" w:after="0"/>
              <w:ind w:hanging="0" w:left="0" w:right="0"/>
              <w:jc w:val="both"/>
              <w:rPr>
                <w:rFonts w:ascii="Nimbus Sans" w:hAnsi="Nimbus Sans" w:cs="Calibri"/>
                <w:b/>
                <w:bCs/>
                <w:sz w:val="24"/>
                <w:szCs w:val="24"/>
              </w:rPr>
            </w:pPr>
            <w:r>
              <w:rPr>
                <w:rFonts w:cs="Calibri" w:ascii="Nimbus Sans" w:hAnsi="Nimbus Sans"/>
                <w:b/>
                <w:bCs/>
                <w:sz w:val="24"/>
                <w:szCs w:val="24"/>
              </w:rPr>
              <w:t xml:space="preserve">CLAUSE ONE – </w:t>
            </w:r>
            <w:r>
              <w:rPr>
                <w:rFonts w:cs="Calibri" w:ascii="Nimbus Sans" w:hAnsi="Nimbus Sans"/>
                <w:b/>
                <w:bCs/>
                <w:sz w:val="24"/>
                <w:szCs w:val="24"/>
              </w:rPr>
              <w:t>OBJECT / OBJECTIVE</w:t>
            </w:r>
          </w:p>
        </w:tc>
      </w:tr>
      <w:tr>
        <w:trPr/>
        <w:tc>
          <w:tcPr>
            <w:tcW w:w="5103" w:type="dxa"/>
            <w:tcBorders>
              <w:left w:val="single" w:sz="2" w:space="0" w:color="000000"/>
              <w:bottom w:val="single" w:sz="2" w:space="0" w:color="000000"/>
            </w:tcBorders>
          </w:tcPr>
          <w:p>
            <w:pPr>
              <w:pStyle w:val="Normal"/>
              <w:spacing w:lineRule="auto" w:line="276" w:before="0" w:after="0"/>
              <w:ind w:hanging="0" w:left="0" w:right="0"/>
              <w:jc w:val="both"/>
              <w:rPr>
                <w:rFonts w:ascii="Nimbus Sans" w:hAnsi="Nimbus Sans"/>
                <w:sz w:val="24"/>
                <w:szCs w:val="24"/>
              </w:rPr>
            </w:pPr>
            <w:r>
              <w:rPr>
                <w:rFonts w:eastAsia="Times New Roman" w:ascii="Nimbus Sans" w:hAnsi="Nimbus Sans"/>
                <w:sz w:val="24"/>
                <w:szCs w:val="24"/>
              </w:rPr>
              <w:t xml:space="preserve">O objeto do presente Protocolo de Intenções busca envidar os esforços necessários para </w:t>
            </w:r>
            <w:r>
              <w:rPr>
                <w:rFonts w:eastAsia="Times New Roman" w:ascii="Nimbus Sans" w:hAnsi="Nimbus Sans"/>
                <w:color w:val="FF0000"/>
                <w:sz w:val="24"/>
                <w:szCs w:val="24"/>
              </w:rPr>
              <w:t>(descrever o produto final do acordo, o que se busca com o instrumento, de forma completa e clara, de modo a não suscitar duplicidade de interpretação).</w:t>
            </w:r>
            <w:r>
              <w:rPr>
                <w:rFonts w:ascii="Nimbus Sans" w:hAnsi="Nimbus Sans"/>
                <w:color w:val="FF0000"/>
                <w:sz w:val="24"/>
                <w:szCs w:val="24"/>
              </w:rPr>
              <w:t xml:space="preserve"> </w:t>
            </w:r>
          </w:p>
        </w:tc>
        <w:tc>
          <w:tcPr>
            <w:tcW w:w="5103" w:type="dxa"/>
            <w:tcBorders>
              <w:left w:val="single" w:sz="2" w:space="0" w:color="000000"/>
              <w:bottom w:val="single" w:sz="2" w:space="0" w:color="000000"/>
              <w:right w:val="single" w:sz="2" w:space="0" w:color="000000"/>
            </w:tcBorders>
          </w:tcPr>
          <w:p>
            <w:pPr>
              <w:pStyle w:val="Contedodatabela"/>
              <w:spacing w:lineRule="auto" w:line="276" w:before="0" w:after="0"/>
              <w:ind w:hanging="0" w:left="0" w:right="0"/>
              <w:jc w:val="both"/>
              <w:rPr>
                <w:rFonts w:ascii="Nimbus Sans" w:hAnsi="Nimbus Sans" w:cs="Calibri"/>
                <w:sz w:val="24"/>
                <w:szCs w:val="24"/>
              </w:rPr>
            </w:pPr>
            <w:r>
              <w:rPr>
                <w:rFonts w:cs="Calibri" w:ascii="Nimbus Sans" w:hAnsi="Nimbus Sans"/>
                <w:sz w:val="24"/>
                <w:szCs w:val="24"/>
              </w:rPr>
              <w:t xml:space="preserve">The </w:t>
            </w:r>
            <w:r>
              <w:rPr>
                <w:rFonts w:cs="Calibri" w:ascii="Nimbus Sans" w:hAnsi="Nimbus Sans"/>
                <w:sz w:val="24"/>
                <w:szCs w:val="24"/>
              </w:rPr>
              <w:t xml:space="preserve">object </w:t>
            </w:r>
            <w:r>
              <w:rPr>
                <w:rFonts w:cs="Calibri" w:ascii="Nimbus Sans" w:hAnsi="Nimbus Sans"/>
                <w:sz w:val="24"/>
                <w:szCs w:val="24"/>
              </w:rPr>
              <w:t xml:space="preserve">of this Memorandum of Understanding is to make the necessary efforts to </w:t>
            </w:r>
            <w:r>
              <w:rPr>
                <w:rFonts w:cs="Calibri" w:ascii="Nimbus Sans" w:hAnsi="Nimbus Sans"/>
                <w:color w:val="FF0000"/>
                <w:sz w:val="24"/>
                <w:szCs w:val="24"/>
              </w:rPr>
              <w:t>(describe the final product/</w:t>
            </w:r>
            <w:r>
              <w:rPr>
                <w:rFonts w:cs="Calibri" w:ascii="Nimbus Sans" w:hAnsi="Nimbus Sans"/>
                <w:color w:val="FF0000"/>
                <w:sz w:val="24"/>
                <w:szCs w:val="24"/>
              </w:rPr>
              <w:t>outcome</w:t>
            </w:r>
            <w:r>
              <w:rPr>
                <w:rFonts w:cs="Calibri" w:ascii="Nimbus Sans" w:hAnsi="Nimbus Sans"/>
                <w:color w:val="FF0000"/>
                <w:sz w:val="24"/>
                <w:szCs w:val="24"/>
              </w:rPr>
              <w:t xml:space="preserve"> of the agreement, what is sought with the instrument, in a complete and clear manner, so as not to give rise to ambiguity)</w:t>
            </w:r>
            <w:r>
              <w:rPr>
                <w:rFonts w:cs="Calibri" w:ascii="Nimbus Sans" w:hAnsi="Nimbus Sans"/>
                <w:sz w:val="24"/>
                <w:szCs w:val="24"/>
              </w:rPr>
              <w:t>.</w:t>
            </w:r>
          </w:p>
        </w:tc>
      </w:tr>
      <w:tr>
        <w:trPr/>
        <w:tc>
          <w:tcPr>
            <w:tcW w:w="5103" w:type="dxa"/>
            <w:tcBorders>
              <w:left w:val="single" w:sz="2" w:space="0" w:color="000000"/>
              <w:bottom w:val="single" w:sz="2" w:space="0" w:color="000000"/>
            </w:tcBorders>
            <w:shd w:fill="FFF8DC" w:val="clear"/>
          </w:tcPr>
          <w:p>
            <w:pPr>
              <w:pStyle w:val="Normal"/>
              <w:spacing w:lineRule="auto" w:line="276" w:before="0" w:after="0"/>
              <w:ind w:hanging="0" w:left="0" w:right="0"/>
              <w:jc w:val="both"/>
              <w:rPr>
                <w:rFonts w:ascii="Nimbus Sans" w:hAnsi="Nimbus Sans"/>
                <w:sz w:val="24"/>
                <w:szCs w:val="24"/>
              </w:rPr>
            </w:pPr>
            <w:r>
              <w:rPr>
                <w:rFonts w:ascii="Nimbus Sans" w:hAnsi="Nimbus Sans"/>
                <w:b/>
                <w:bCs/>
                <w:sz w:val="24"/>
                <w:szCs w:val="24"/>
              </w:rPr>
              <w:t>Nota Explicativa 1</w:t>
            </w:r>
            <w:r>
              <w:rPr>
                <w:rFonts w:ascii="Nimbus Sans" w:hAnsi="Nimbus Sans"/>
                <w:sz w:val="24"/>
                <w:szCs w:val="24"/>
              </w:rPr>
              <w:t xml:space="preserve">: O objeto do Protocolo de Intenções pode abranger uma infinidade de atividades, que sejam de competência comum dos entes envolvidos ou que seja própria de um deles, servindo de instrumental para ação do outro.  </w:t>
            </w:r>
          </w:p>
        </w:tc>
        <w:tc>
          <w:tcPr>
            <w:tcW w:w="5103" w:type="dxa"/>
            <w:tcBorders>
              <w:left w:val="single" w:sz="2" w:space="0" w:color="000000"/>
              <w:bottom w:val="single" w:sz="2" w:space="0" w:color="000000"/>
              <w:right w:val="single" w:sz="2" w:space="0" w:color="000000"/>
            </w:tcBorders>
            <w:shd w:fill="FFF8DC" w:val="clear"/>
          </w:tcPr>
          <w:p>
            <w:pPr>
              <w:pStyle w:val="Contedodatabela"/>
              <w:spacing w:lineRule="auto" w:line="276" w:before="0" w:after="0"/>
              <w:ind w:hanging="0" w:left="0" w:right="0"/>
              <w:jc w:val="both"/>
              <w:rPr>
                <w:rFonts w:ascii="Nimbus Sans" w:hAnsi="Nimbus Sans" w:cs="Calibri"/>
                <w:sz w:val="24"/>
                <w:szCs w:val="24"/>
              </w:rPr>
            </w:pPr>
            <w:r>
              <w:rPr>
                <w:rFonts w:cs="Calibri" w:ascii="Nimbus Sans" w:hAnsi="Nimbus Sans"/>
                <w:b/>
                <w:bCs/>
                <w:sz w:val="24"/>
                <w:szCs w:val="24"/>
              </w:rPr>
              <w:t>Explanatory Note 1</w:t>
            </w:r>
            <w:r>
              <w:rPr>
                <w:rFonts w:cs="Calibri" w:ascii="Nimbus Sans" w:hAnsi="Nimbus Sans"/>
                <w:sz w:val="24"/>
                <w:szCs w:val="24"/>
              </w:rPr>
              <w:t>: The object of the Memorandum of Understanding may encompass a multitude of activities, whether they fall under the common competence of the entities involved or are specific to one of them, serving as an instrument for action by the other.</w:t>
            </w:r>
          </w:p>
        </w:tc>
      </w:tr>
      <w:tr>
        <w:trPr/>
        <w:tc>
          <w:tcPr>
            <w:tcW w:w="5103" w:type="dxa"/>
            <w:tcBorders>
              <w:left w:val="single" w:sz="2" w:space="0" w:color="000000"/>
              <w:bottom w:val="single" w:sz="2" w:space="0" w:color="000000"/>
            </w:tcBorders>
            <w:shd w:fill="FFF8DC" w:val="clear"/>
          </w:tcPr>
          <w:p>
            <w:pPr>
              <w:pStyle w:val="Normal"/>
              <w:spacing w:lineRule="auto" w:line="276" w:before="0" w:after="0"/>
              <w:ind w:hanging="0" w:left="0" w:right="0"/>
              <w:jc w:val="both"/>
              <w:rPr>
                <w:rFonts w:ascii="Nimbus Sans" w:hAnsi="Nimbus Sans"/>
                <w:sz w:val="24"/>
                <w:szCs w:val="24"/>
              </w:rPr>
            </w:pPr>
            <w:r>
              <w:rPr>
                <w:rFonts w:ascii="Nimbus Sans" w:hAnsi="Nimbus Sans"/>
                <w:b/>
                <w:bCs/>
                <w:sz w:val="24"/>
                <w:szCs w:val="24"/>
              </w:rPr>
              <w:t>Nota Explicativa 2:</w:t>
            </w:r>
            <w:r>
              <w:rPr>
                <w:rFonts w:ascii="Nimbus Sans" w:hAnsi="Nimbus Sans"/>
                <w:sz w:val="24"/>
                <w:szCs w:val="24"/>
              </w:rPr>
              <w:t xml:space="preserve"> A descrição do objeto deve ser objetiva, clara e precisa, de modo a se evidenciar o interesse público e recíproco dos envolvidos na parceria. </w:t>
            </w:r>
          </w:p>
        </w:tc>
        <w:tc>
          <w:tcPr>
            <w:tcW w:w="5103" w:type="dxa"/>
            <w:tcBorders>
              <w:left w:val="single" w:sz="2" w:space="0" w:color="000000"/>
              <w:bottom w:val="single" w:sz="2" w:space="0" w:color="000000"/>
              <w:right w:val="single" w:sz="2" w:space="0" w:color="000000"/>
            </w:tcBorders>
            <w:shd w:fill="FFF8DC" w:val="clear"/>
          </w:tcPr>
          <w:p>
            <w:pPr>
              <w:pStyle w:val="Contedodatabela"/>
              <w:spacing w:lineRule="auto" w:line="276" w:before="0" w:after="0"/>
              <w:ind w:hanging="0" w:left="0" w:right="0"/>
              <w:jc w:val="both"/>
              <w:rPr>
                <w:rFonts w:ascii="Nimbus Sans" w:hAnsi="Nimbus Sans" w:cs="Calibri"/>
                <w:sz w:val="24"/>
                <w:szCs w:val="24"/>
              </w:rPr>
            </w:pPr>
            <w:r>
              <w:rPr>
                <w:rFonts w:cs="Calibri" w:ascii="Nimbus Sans" w:hAnsi="Nimbus Sans"/>
                <w:b/>
                <w:bCs/>
                <w:sz w:val="24"/>
                <w:szCs w:val="24"/>
              </w:rPr>
              <w:t>Explanatory Note 2:</w:t>
            </w:r>
            <w:r>
              <w:rPr>
                <w:rFonts w:cs="Calibri" w:ascii="Nimbus Sans" w:hAnsi="Nimbus Sans"/>
                <w:sz w:val="24"/>
                <w:szCs w:val="24"/>
              </w:rPr>
              <w:t xml:space="preserve"> The description of the object must be objective, clear, and precise, in order to highlight the public and mutual interest of those involved in the partnership.</w:t>
            </w:r>
          </w:p>
        </w:tc>
      </w:tr>
      <w:tr>
        <w:trPr/>
        <w:tc>
          <w:tcPr>
            <w:tcW w:w="5103" w:type="dxa"/>
            <w:tcBorders>
              <w:left w:val="single" w:sz="2" w:space="0" w:color="000000"/>
              <w:bottom w:val="single" w:sz="2" w:space="0" w:color="000000"/>
            </w:tcBorders>
            <w:shd w:fill="DCDCDC" w:val="clear"/>
          </w:tcPr>
          <w:p>
            <w:pPr>
              <w:pStyle w:val="Normal"/>
              <w:spacing w:lineRule="auto" w:line="276" w:before="0" w:after="0"/>
              <w:ind w:hanging="0" w:left="0" w:right="0"/>
              <w:jc w:val="both"/>
              <w:rPr>
                <w:rFonts w:ascii="Nimbus Sans" w:hAnsi="Nimbus Sans"/>
                <w:sz w:val="24"/>
                <w:szCs w:val="24"/>
              </w:rPr>
            </w:pPr>
            <w:r>
              <w:rPr>
                <w:rFonts w:cs="Calibri" w:ascii="Nimbus Sans" w:hAnsi="Nimbus Sans" w:cstheme="minorHAnsi"/>
                <w:b/>
                <w:bCs/>
                <w:color w:val="FF0000"/>
                <w:sz w:val="24"/>
                <w:szCs w:val="24"/>
              </w:rPr>
              <w:t xml:space="preserve">CLÁUSULA </w:t>
            </w:r>
            <w:r>
              <w:rPr>
                <w:rFonts w:ascii="Nimbus Sans" w:hAnsi="Nimbus Sans"/>
                <w:b/>
                <w:bCs/>
                <w:color w:val="FF0000"/>
                <w:sz w:val="24"/>
                <w:szCs w:val="24"/>
              </w:rPr>
              <w:t>SEGUNDA</w:t>
            </w:r>
            <w:r>
              <w:rPr>
                <w:rFonts w:cs="Calibri" w:ascii="Nimbus Sans" w:hAnsi="Nimbus Sans" w:cstheme="minorHAnsi"/>
                <w:b/>
                <w:bCs/>
                <w:color w:val="FF0000"/>
                <w:sz w:val="24"/>
                <w:szCs w:val="24"/>
              </w:rPr>
              <w:t xml:space="preserve"> – DAS REUNIÕES TÉCNICAS </w:t>
            </w:r>
          </w:p>
        </w:tc>
        <w:tc>
          <w:tcPr>
            <w:tcW w:w="5103" w:type="dxa"/>
            <w:tcBorders>
              <w:left w:val="single" w:sz="2" w:space="0" w:color="000000"/>
              <w:bottom w:val="single" w:sz="2" w:space="0" w:color="000000"/>
              <w:right w:val="single" w:sz="2" w:space="0" w:color="000000"/>
            </w:tcBorders>
            <w:shd w:fill="DCDCDC" w:val="clear"/>
          </w:tcPr>
          <w:p>
            <w:pPr>
              <w:pStyle w:val="Contedodatabela"/>
              <w:spacing w:lineRule="auto" w:line="276" w:before="0" w:after="0"/>
              <w:ind w:hanging="0" w:left="0" w:right="0"/>
              <w:jc w:val="both"/>
              <w:rPr>
                <w:rFonts w:ascii="Nimbus Sans" w:hAnsi="Nimbus Sans" w:cs="Calibri"/>
                <w:b/>
                <w:bCs/>
                <w:color w:val="FF0000"/>
                <w:sz w:val="24"/>
                <w:szCs w:val="24"/>
              </w:rPr>
            </w:pPr>
            <w:r>
              <w:rPr>
                <w:rFonts w:cs="Calibri" w:ascii="Nimbus Sans" w:hAnsi="Nimbus Sans"/>
                <w:b/>
                <w:bCs/>
                <w:color w:val="FF0000"/>
                <w:sz w:val="24"/>
                <w:szCs w:val="24"/>
              </w:rPr>
              <w:t>CLAUSE TWO – TECHNICAL MEETINGS</w:t>
            </w:r>
          </w:p>
        </w:tc>
      </w:tr>
      <w:tr>
        <w:trPr/>
        <w:tc>
          <w:tcPr>
            <w:tcW w:w="5103" w:type="dxa"/>
            <w:tcBorders>
              <w:left w:val="single" w:sz="2" w:space="0" w:color="000000"/>
              <w:bottom w:val="single" w:sz="2" w:space="0" w:color="000000"/>
            </w:tcBorders>
          </w:tcPr>
          <w:p>
            <w:pPr>
              <w:pStyle w:val="Normal"/>
              <w:tabs>
                <w:tab w:val="clear" w:pos="708"/>
                <w:tab w:val="left" w:pos="1050" w:leader="none"/>
              </w:tabs>
              <w:spacing w:lineRule="auto" w:line="276" w:before="0" w:after="0"/>
              <w:ind w:hanging="0" w:left="0" w:right="0"/>
              <w:jc w:val="both"/>
              <w:rPr>
                <w:rFonts w:ascii="Nimbus Sans" w:hAnsi="Nimbus Sans"/>
                <w:color w:val="FF0000"/>
                <w:sz w:val="24"/>
                <w:szCs w:val="24"/>
              </w:rPr>
            </w:pPr>
            <w:r>
              <w:rPr>
                <w:rFonts w:cs="Calibri" w:ascii="Nimbus Sans" w:hAnsi="Nimbus Sans" w:cstheme="minorHAnsi"/>
                <w:color w:val="FF0000"/>
                <w:sz w:val="24"/>
                <w:szCs w:val="24"/>
              </w:rPr>
              <w:t xml:space="preserve">Para o alcance do objeto pactuado, os partícipes realizarão reuniões técnicas nas quais pugnarão por viabilizar o objeto. </w:t>
            </w:r>
          </w:p>
          <w:p>
            <w:pPr>
              <w:pStyle w:val="Normal"/>
              <w:tabs>
                <w:tab w:val="clear" w:pos="708"/>
                <w:tab w:val="left" w:pos="1050" w:leader="none"/>
              </w:tabs>
              <w:spacing w:lineRule="auto" w:line="276" w:before="0" w:after="0"/>
              <w:ind w:hanging="0" w:left="0" w:right="0"/>
              <w:jc w:val="both"/>
              <w:rPr>
                <w:rFonts w:cs="Calibri" w:cstheme="minorHAnsi"/>
              </w:rPr>
            </w:pPr>
            <w:r>
              <w:rPr>
                <w:rFonts w:ascii="Nimbus Sans" w:hAnsi="Nimbus Sans"/>
                <w:color w:val="FF0000"/>
                <w:sz w:val="24"/>
                <w:szCs w:val="24"/>
              </w:rPr>
            </w:r>
          </w:p>
          <w:p>
            <w:pPr>
              <w:pStyle w:val="Normal"/>
              <w:tabs>
                <w:tab w:val="clear" w:pos="708"/>
                <w:tab w:val="left" w:pos="1050" w:leader="none"/>
              </w:tabs>
              <w:spacing w:lineRule="auto" w:line="276" w:before="0" w:after="0"/>
              <w:ind w:hanging="0" w:left="0" w:right="0"/>
              <w:jc w:val="both"/>
              <w:rPr>
                <w:rFonts w:cs="Calibri" w:cstheme="minorHAnsi"/>
              </w:rPr>
            </w:pPr>
            <w:r>
              <w:rPr>
                <w:rFonts w:ascii="Nimbus Sans" w:hAnsi="Nimbus Sans"/>
                <w:color w:val="FF0000"/>
                <w:sz w:val="24"/>
                <w:szCs w:val="24"/>
              </w:rPr>
            </w:r>
          </w:p>
          <w:p>
            <w:pPr>
              <w:pStyle w:val="Normal"/>
              <w:tabs>
                <w:tab w:val="clear" w:pos="708"/>
                <w:tab w:val="left" w:pos="1050" w:leader="none"/>
              </w:tabs>
              <w:spacing w:lineRule="auto" w:line="276" w:before="0" w:after="0"/>
              <w:ind w:hanging="0" w:left="0" w:right="0"/>
              <w:jc w:val="both"/>
              <w:rPr>
                <w:rFonts w:ascii="Nimbus Sans" w:hAnsi="Nimbus Sans"/>
                <w:color w:val="FF0000"/>
                <w:sz w:val="24"/>
                <w:szCs w:val="24"/>
              </w:rPr>
            </w:pPr>
            <w:r>
              <w:rPr>
                <w:rFonts w:cs="Calibri" w:ascii="Nimbus Sans" w:hAnsi="Nimbus Sans" w:cstheme="minorHAnsi"/>
                <w:b/>
                <w:bCs/>
                <w:color w:val="FF0000"/>
                <w:sz w:val="24"/>
                <w:szCs w:val="24"/>
              </w:rPr>
              <w:t>Subcláusula primeira</w:t>
            </w:r>
            <w:r>
              <w:rPr>
                <w:rFonts w:cs="Calibri" w:ascii="Nimbus Sans" w:hAnsi="Nimbus Sans" w:cstheme="minorHAnsi"/>
                <w:color w:val="FF0000"/>
                <w:sz w:val="24"/>
                <w:szCs w:val="24"/>
              </w:rPr>
              <w:t xml:space="preserve">. A periodicidade das reuniões será estabelecida conforme a necessidade imposta pelo objeto, não podendo ser inferior a XXXX. </w:t>
            </w:r>
          </w:p>
          <w:p>
            <w:pPr>
              <w:pStyle w:val="Normal"/>
              <w:tabs>
                <w:tab w:val="clear" w:pos="708"/>
                <w:tab w:val="left" w:pos="1050" w:leader="none"/>
              </w:tabs>
              <w:spacing w:lineRule="auto" w:line="276" w:before="0" w:after="0"/>
              <w:ind w:hanging="0" w:left="0" w:right="0"/>
              <w:jc w:val="both"/>
              <w:rPr>
                <w:rFonts w:cs="Calibri" w:cstheme="minorHAnsi"/>
              </w:rPr>
            </w:pPr>
            <w:r>
              <w:rPr>
                <w:rFonts w:ascii="Nimbus Sans" w:hAnsi="Nimbus Sans"/>
                <w:color w:val="FF0000"/>
                <w:sz w:val="24"/>
                <w:szCs w:val="24"/>
              </w:rPr>
            </w:r>
          </w:p>
          <w:p>
            <w:pPr>
              <w:pStyle w:val="Normal"/>
              <w:tabs>
                <w:tab w:val="clear" w:pos="708"/>
                <w:tab w:val="left" w:pos="1050" w:leader="none"/>
              </w:tabs>
              <w:spacing w:lineRule="auto" w:line="276" w:before="0" w:after="0"/>
              <w:ind w:hanging="0" w:left="0" w:right="0"/>
              <w:jc w:val="both"/>
              <w:rPr>
                <w:rFonts w:ascii="Nimbus Sans" w:hAnsi="Nimbus Sans"/>
                <w:color w:val="FF0000"/>
                <w:sz w:val="24"/>
                <w:szCs w:val="24"/>
              </w:rPr>
            </w:pPr>
            <w:r>
              <w:rPr>
                <w:rFonts w:cs="Calibri" w:ascii="Nimbus Sans" w:hAnsi="Nimbus Sans" w:cstheme="minorHAnsi"/>
                <w:b/>
                <w:bCs/>
                <w:color w:val="FF0000"/>
                <w:sz w:val="24"/>
                <w:szCs w:val="24"/>
              </w:rPr>
              <w:t>Subcláusula segunda</w:t>
            </w:r>
            <w:r>
              <w:rPr>
                <w:rFonts w:cs="Calibri" w:ascii="Nimbus Sans" w:hAnsi="Nimbus Sans" w:cstheme="minorHAnsi"/>
                <w:color w:val="FF0000"/>
                <w:sz w:val="24"/>
                <w:szCs w:val="24"/>
              </w:rPr>
              <w:t xml:space="preserve">. As reuniões serão registradas em ata e tornar-se-ão parte integrante do presente Protocolo. </w:t>
            </w:r>
          </w:p>
          <w:p>
            <w:pPr>
              <w:pStyle w:val="Normal"/>
              <w:tabs>
                <w:tab w:val="clear" w:pos="708"/>
                <w:tab w:val="left" w:pos="1050" w:leader="none"/>
              </w:tabs>
              <w:spacing w:lineRule="auto" w:line="276" w:before="0" w:after="0"/>
              <w:ind w:hanging="0" w:left="0" w:right="0"/>
              <w:jc w:val="both"/>
              <w:rPr>
                <w:rFonts w:cs="Calibri" w:cstheme="minorHAnsi"/>
              </w:rPr>
            </w:pPr>
            <w:r>
              <w:rPr>
                <w:rFonts w:ascii="Nimbus Sans" w:hAnsi="Nimbus Sans"/>
                <w:color w:val="FF0000"/>
                <w:sz w:val="24"/>
                <w:szCs w:val="24"/>
              </w:rPr>
            </w:r>
          </w:p>
          <w:p>
            <w:pPr>
              <w:pStyle w:val="Normal"/>
              <w:tabs>
                <w:tab w:val="clear" w:pos="708"/>
                <w:tab w:val="left" w:pos="1050" w:leader="none"/>
              </w:tabs>
              <w:spacing w:lineRule="auto" w:line="276" w:before="0" w:after="0"/>
              <w:ind w:hanging="0" w:left="0" w:right="0"/>
              <w:jc w:val="both"/>
              <w:rPr>
                <w:rFonts w:ascii="Nimbus Sans" w:hAnsi="Nimbus Sans"/>
                <w:color w:val="FF0000"/>
                <w:sz w:val="24"/>
                <w:szCs w:val="24"/>
              </w:rPr>
            </w:pPr>
            <w:r>
              <w:rPr>
                <w:rFonts w:cs="Calibri" w:ascii="Nimbus Sans" w:hAnsi="Nimbus Sans" w:cstheme="minorHAnsi"/>
                <w:b/>
                <w:bCs/>
                <w:color w:val="FF0000"/>
                <w:sz w:val="24"/>
                <w:szCs w:val="24"/>
              </w:rPr>
              <w:t>Subcláusula terceira.</w:t>
            </w:r>
            <w:r>
              <w:rPr>
                <w:rFonts w:cs="Calibri" w:ascii="Nimbus Sans" w:hAnsi="Nimbus Sans" w:cstheme="minorHAnsi"/>
                <w:color w:val="FF0000"/>
                <w:sz w:val="24"/>
                <w:szCs w:val="24"/>
              </w:rPr>
              <w:t xml:space="preserve"> Realizadas XXX reuniões (mensais/anuais) e tendo os partícipes, definitivamente, chegado à conclusão da inviabilidade do objeto, extinguir-se-á o presente Protocolo. </w:t>
            </w:r>
          </w:p>
          <w:p>
            <w:pPr>
              <w:pStyle w:val="Normal"/>
              <w:tabs>
                <w:tab w:val="clear" w:pos="708"/>
                <w:tab w:val="left" w:pos="1050" w:leader="none"/>
              </w:tabs>
              <w:spacing w:lineRule="auto" w:line="276" w:before="0" w:after="0"/>
              <w:ind w:hanging="0" w:left="0" w:right="0"/>
              <w:jc w:val="both"/>
              <w:rPr>
                <w:rFonts w:cs="Calibri" w:cstheme="minorHAnsi"/>
              </w:rPr>
            </w:pPr>
            <w:r>
              <w:rPr>
                <w:rFonts w:ascii="Nimbus Sans" w:hAnsi="Nimbus Sans"/>
                <w:color w:val="FF0000"/>
                <w:sz w:val="24"/>
                <w:szCs w:val="24"/>
              </w:rPr>
            </w:r>
          </w:p>
          <w:p>
            <w:pPr>
              <w:pStyle w:val="Normal"/>
              <w:tabs>
                <w:tab w:val="clear" w:pos="708"/>
                <w:tab w:val="left" w:pos="1050" w:leader="none"/>
              </w:tabs>
              <w:spacing w:lineRule="auto" w:line="276" w:before="0" w:after="0"/>
              <w:ind w:hanging="0" w:left="0" w:right="0"/>
              <w:jc w:val="both"/>
              <w:rPr>
                <w:rFonts w:ascii="Nimbus Sans" w:hAnsi="Nimbus Sans"/>
                <w:color w:val="FF0000"/>
                <w:sz w:val="24"/>
                <w:szCs w:val="24"/>
              </w:rPr>
            </w:pPr>
            <w:r>
              <w:rPr>
                <w:rFonts w:cs="Calibri" w:ascii="Nimbus Sans" w:hAnsi="Nimbus Sans" w:cstheme="minorHAnsi"/>
                <w:b/>
                <w:bCs/>
                <w:color w:val="FF0000"/>
                <w:sz w:val="24"/>
                <w:szCs w:val="24"/>
              </w:rPr>
              <w:t>Subcláusula quarta</w:t>
            </w:r>
            <w:r>
              <w:rPr>
                <w:rFonts w:cs="Calibri" w:ascii="Nimbus Sans" w:hAnsi="Nimbus Sans" w:cstheme="minorHAnsi"/>
                <w:color w:val="FF0000"/>
                <w:sz w:val="24"/>
                <w:szCs w:val="24"/>
              </w:rPr>
              <w:t>. Se, dentro do período de que trata o parágrafo anterior, a qualquer momento, os partícipes chegarem à conclusão da viabilidade do objeto, propugnarão, desde logo, pela formalização do instrumento mais adequado (convênio ou acordo de cooperação), formulando o consequente plano de trabalho.</w:t>
            </w:r>
          </w:p>
        </w:tc>
        <w:tc>
          <w:tcPr>
            <w:tcW w:w="5103" w:type="dxa"/>
            <w:tcBorders>
              <w:left w:val="single" w:sz="2" w:space="0" w:color="000000"/>
              <w:bottom w:val="single" w:sz="2" w:space="0" w:color="000000"/>
              <w:right w:val="single" w:sz="2" w:space="0" w:color="000000"/>
            </w:tcBorders>
          </w:tcPr>
          <w:p>
            <w:pPr>
              <w:pStyle w:val="Contedodatabela"/>
              <w:spacing w:lineRule="auto" w:line="276" w:before="0" w:after="0"/>
              <w:ind w:hanging="0" w:left="0" w:right="0"/>
              <w:jc w:val="both"/>
              <w:rPr>
                <w:rFonts w:ascii="Nimbus Sans" w:hAnsi="Nimbus Sans" w:cs="Calibri"/>
                <w:color w:val="FF0000"/>
                <w:sz w:val="24"/>
                <w:szCs w:val="24"/>
              </w:rPr>
            </w:pPr>
            <w:r>
              <w:rPr>
                <w:rFonts w:cs="Calibri" w:ascii="Nimbus Sans" w:hAnsi="Nimbus Sans"/>
                <w:color w:val="FF0000"/>
                <w:sz w:val="24"/>
                <w:szCs w:val="24"/>
              </w:rPr>
              <w:t>To achieve the agreed-upon objective, the parties will hold technical meetings in which they will strive to make the objective feasible.</w:t>
            </w:r>
          </w:p>
          <w:p>
            <w:pPr>
              <w:pStyle w:val="Contedodatabela"/>
              <w:spacing w:lineRule="auto" w:line="276" w:before="0" w:after="0"/>
              <w:ind w:hanging="0" w:left="0" w:right="0"/>
              <w:jc w:val="both"/>
              <w:rPr>
                <w:rFonts w:ascii="Nimbus Sans" w:hAnsi="Nimbus Sans" w:cs="Calibri"/>
                <w:color w:val="FF0000"/>
                <w:sz w:val="24"/>
                <w:szCs w:val="24"/>
              </w:rPr>
            </w:pPr>
            <w:r>
              <w:rPr>
                <w:rFonts w:cs="Calibri" w:ascii="Nimbus Sans" w:hAnsi="Nimbus Sans"/>
                <w:color w:val="FF0000"/>
                <w:sz w:val="24"/>
                <w:szCs w:val="24"/>
              </w:rPr>
            </w:r>
          </w:p>
          <w:p>
            <w:pPr>
              <w:pStyle w:val="Contedodatabela"/>
              <w:spacing w:lineRule="auto" w:line="276" w:before="0" w:after="0"/>
              <w:ind w:hanging="0" w:left="0" w:right="0"/>
              <w:jc w:val="both"/>
              <w:rPr>
                <w:rFonts w:ascii="Nimbus Sans" w:hAnsi="Nimbus Sans" w:cs="Calibri"/>
                <w:color w:val="FF0000"/>
                <w:sz w:val="24"/>
                <w:szCs w:val="24"/>
              </w:rPr>
            </w:pPr>
            <w:r>
              <w:rPr>
                <w:rFonts w:cs="Calibri" w:ascii="Nimbus Sans" w:hAnsi="Nimbus Sans"/>
                <w:b/>
                <w:bCs/>
                <w:color w:val="FF0000"/>
                <w:sz w:val="24"/>
                <w:szCs w:val="24"/>
              </w:rPr>
              <w:t>First subclause.</w:t>
            </w:r>
            <w:r>
              <w:rPr>
                <w:rFonts w:cs="Calibri" w:ascii="Nimbus Sans" w:hAnsi="Nimbus Sans"/>
                <w:color w:val="FF0000"/>
                <w:sz w:val="24"/>
                <w:szCs w:val="24"/>
              </w:rPr>
              <w:t xml:space="preserve"> The frequency of the meetings will be established according to the needs imposed by the objective, and may not be less than XXXX.</w:t>
            </w:r>
          </w:p>
          <w:p>
            <w:pPr>
              <w:pStyle w:val="Contedodatabela"/>
              <w:spacing w:lineRule="auto" w:line="276" w:before="0" w:after="0"/>
              <w:ind w:hanging="0" w:left="0" w:right="0"/>
              <w:jc w:val="both"/>
              <w:rPr>
                <w:rFonts w:ascii="Nimbus Sans" w:hAnsi="Nimbus Sans" w:cs="Calibri"/>
                <w:color w:val="FF0000"/>
                <w:sz w:val="24"/>
                <w:szCs w:val="24"/>
              </w:rPr>
            </w:pPr>
            <w:r>
              <w:rPr>
                <w:rFonts w:cs="Calibri" w:ascii="Nimbus Sans" w:hAnsi="Nimbus Sans"/>
                <w:color w:val="FF0000"/>
                <w:sz w:val="24"/>
                <w:szCs w:val="24"/>
              </w:rPr>
            </w:r>
          </w:p>
          <w:p>
            <w:pPr>
              <w:pStyle w:val="Contedodatabela"/>
              <w:spacing w:lineRule="auto" w:line="276" w:before="0" w:after="0"/>
              <w:ind w:hanging="0" w:left="0" w:right="0"/>
              <w:jc w:val="both"/>
              <w:rPr>
                <w:rFonts w:ascii="Nimbus Sans" w:hAnsi="Nimbus Sans" w:cs="Calibri"/>
                <w:color w:val="FF0000"/>
                <w:sz w:val="24"/>
                <w:szCs w:val="24"/>
              </w:rPr>
            </w:pPr>
            <w:r>
              <w:rPr>
                <w:rFonts w:cs="Calibri" w:ascii="Nimbus Sans" w:hAnsi="Nimbus Sans"/>
                <w:b/>
                <w:bCs/>
                <w:color w:val="FF0000"/>
                <w:sz w:val="24"/>
                <w:szCs w:val="24"/>
              </w:rPr>
              <w:t>Second subclause.</w:t>
            </w:r>
            <w:r>
              <w:rPr>
                <w:rFonts w:cs="Calibri" w:ascii="Nimbus Sans" w:hAnsi="Nimbus Sans"/>
                <w:color w:val="FF0000"/>
                <w:sz w:val="24"/>
                <w:szCs w:val="24"/>
              </w:rPr>
              <w:t xml:space="preserve"> The meetings will be recorded in minutes and will become an integral part of this MoU.</w:t>
            </w:r>
          </w:p>
          <w:p>
            <w:pPr>
              <w:pStyle w:val="Contedodatabela"/>
              <w:spacing w:lineRule="auto" w:line="276" w:before="0" w:after="0"/>
              <w:ind w:hanging="0" w:left="0" w:right="0"/>
              <w:jc w:val="both"/>
              <w:rPr>
                <w:rFonts w:ascii="Nimbus Sans" w:hAnsi="Nimbus Sans" w:cs="Calibri"/>
                <w:color w:val="FF0000"/>
                <w:sz w:val="24"/>
                <w:szCs w:val="24"/>
              </w:rPr>
            </w:pPr>
            <w:r>
              <w:rPr>
                <w:rFonts w:cs="Calibri" w:ascii="Nimbus Sans" w:hAnsi="Nimbus Sans"/>
                <w:color w:val="FF0000"/>
                <w:sz w:val="24"/>
                <w:szCs w:val="24"/>
              </w:rPr>
            </w:r>
          </w:p>
          <w:p>
            <w:pPr>
              <w:pStyle w:val="Contedodatabela"/>
              <w:spacing w:lineRule="auto" w:line="276" w:before="0" w:after="0"/>
              <w:ind w:hanging="0" w:left="0" w:right="0"/>
              <w:jc w:val="both"/>
              <w:rPr>
                <w:rFonts w:ascii="Nimbus Sans" w:hAnsi="Nimbus Sans" w:cs="Calibri"/>
                <w:color w:val="FF0000"/>
                <w:sz w:val="24"/>
                <w:szCs w:val="24"/>
              </w:rPr>
            </w:pPr>
            <w:r>
              <w:rPr>
                <w:rFonts w:cs="Calibri" w:ascii="Nimbus Sans" w:hAnsi="Nimbus Sans"/>
                <w:b/>
                <w:bCs/>
                <w:color w:val="FF0000"/>
                <w:sz w:val="24"/>
                <w:szCs w:val="24"/>
              </w:rPr>
              <w:t>Third subclause.</w:t>
            </w:r>
            <w:r>
              <w:rPr>
                <w:rFonts w:cs="Calibri" w:ascii="Nimbus Sans" w:hAnsi="Nimbus Sans"/>
                <w:color w:val="FF0000"/>
                <w:sz w:val="24"/>
                <w:szCs w:val="24"/>
              </w:rPr>
              <w:t xml:space="preserve"> After XXX (monthly/annual) meetings have been held, and the parties having definitively concluded that the objective is unfeasible, this MoU will be terminated.</w:t>
            </w:r>
          </w:p>
          <w:p>
            <w:pPr>
              <w:pStyle w:val="Contedodatabela"/>
              <w:spacing w:lineRule="auto" w:line="276" w:before="0" w:after="0"/>
              <w:ind w:hanging="0" w:left="0" w:right="0"/>
              <w:jc w:val="both"/>
              <w:rPr>
                <w:rFonts w:ascii="Nimbus Sans" w:hAnsi="Nimbus Sans" w:cs="Calibri"/>
                <w:color w:val="FF0000"/>
                <w:sz w:val="24"/>
                <w:szCs w:val="24"/>
              </w:rPr>
            </w:pPr>
            <w:r>
              <w:rPr>
                <w:rFonts w:cs="Calibri" w:ascii="Nimbus Sans" w:hAnsi="Nimbus Sans"/>
                <w:color w:val="FF0000"/>
                <w:sz w:val="24"/>
                <w:szCs w:val="24"/>
              </w:rPr>
            </w:r>
          </w:p>
          <w:p>
            <w:pPr>
              <w:pStyle w:val="Contedodatabela"/>
              <w:spacing w:lineRule="auto" w:line="276" w:before="0" w:after="0"/>
              <w:ind w:hanging="0" w:left="0" w:right="0"/>
              <w:jc w:val="both"/>
              <w:rPr>
                <w:rFonts w:ascii="Nimbus Sans" w:hAnsi="Nimbus Sans" w:cs="Calibri"/>
                <w:color w:val="FF0000"/>
                <w:sz w:val="24"/>
                <w:szCs w:val="24"/>
              </w:rPr>
            </w:pPr>
            <w:r>
              <w:rPr>
                <w:rFonts w:cs="Calibri" w:ascii="Nimbus Sans" w:hAnsi="Nimbus Sans"/>
                <w:b/>
                <w:bCs/>
                <w:color w:val="FF0000"/>
                <w:sz w:val="24"/>
                <w:szCs w:val="24"/>
              </w:rPr>
              <w:t>Fourth subclause.</w:t>
            </w:r>
            <w:r>
              <w:rPr>
                <w:rFonts w:cs="Calibri" w:ascii="Nimbus Sans" w:hAnsi="Nimbus Sans"/>
                <w:color w:val="FF0000"/>
                <w:sz w:val="24"/>
                <w:szCs w:val="24"/>
              </w:rPr>
              <w:t xml:space="preserve"> If, within the period referred to in the previous paragraph, at any time, the parties conclude that the objective is feasible, they will immediately advocate for the formalization of the most appropriate instrument (covenant or cooperation agreement), formulating the consequent work plan.</w:t>
            </w:r>
          </w:p>
        </w:tc>
      </w:tr>
      <w:tr>
        <w:trPr/>
        <w:tc>
          <w:tcPr>
            <w:tcW w:w="5103" w:type="dxa"/>
            <w:tcBorders>
              <w:left w:val="single" w:sz="2" w:space="0" w:color="000000"/>
              <w:bottom w:val="single" w:sz="2" w:space="0" w:color="000000"/>
            </w:tcBorders>
            <w:shd w:fill="FFF8DC" w:val="clear"/>
          </w:tcPr>
          <w:p>
            <w:pPr>
              <w:pStyle w:val="Normal"/>
              <w:spacing w:lineRule="auto" w:line="276" w:before="0" w:after="0"/>
              <w:ind w:hanging="0" w:left="0" w:right="0"/>
              <w:jc w:val="both"/>
              <w:rPr>
                <w:rFonts w:ascii="Nimbus Sans" w:hAnsi="Nimbus Sans"/>
                <w:sz w:val="24"/>
                <w:szCs w:val="24"/>
              </w:rPr>
            </w:pPr>
            <w:r>
              <w:rPr>
                <w:rFonts w:cs="Calibri" w:ascii="Nimbus Sans" w:hAnsi="Nimbus Sans" w:cstheme="minorHAnsi"/>
                <w:b/>
                <w:bCs/>
                <w:sz w:val="24"/>
                <w:szCs w:val="24"/>
              </w:rPr>
              <w:t>Nota Explicativa 1</w:t>
            </w:r>
            <w:r>
              <w:rPr>
                <w:rFonts w:cs="Calibri" w:ascii="Nimbus Sans" w:hAnsi="Nimbus Sans" w:cstheme="minorHAnsi"/>
                <w:sz w:val="24"/>
                <w:szCs w:val="24"/>
              </w:rPr>
              <w:t xml:space="preserve">: As redações expostas acima são meramente </w:t>
            </w:r>
            <w:r>
              <w:rPr>
                <w:rFonts w:cs="Calibri" w:ascii="Nimbus Sans" w:hAnsi="Nimbus Sans" w:cstheme="minorHAnsi"/>
                <w:b/>
                <w:bCs/>
                <w:sz w:val="24"/>
                <w:szCs w:val="24"/>
              </w:rPr>
              <w:t>sugestivas</w:t>
            </w:r>
            <w:r>
              <w:rPr>
                <w:rFonts w:cs="Calibri" w:ascii="Nimbus Sans" w:hAnsi="Nimbus Sans" w:cstheme="minorHAnsi"/>
                <w:sz w:val="24"/>
                <w:szCs w:val="24"/>
              </w:rPr>
              <w:t xml:space="preserve">. Como mencionado, o Protocolo de Intenções é um documento extremamente simples, pois se trata de simples cogitação entre os </w:t>
            </w:r>
            <w:r>
              <w:rPr>
                <w:rFonts w:ascii="Nimbus Sans" w:hAnsi="Nimbus Sans"/>
                <w:sz w:val="24"/>
                <w:szCs w:val="24"/>
              </w:rPr>
              <w:t>interessados</w:t>
            </w:r>
            <w:r>
              <w:rPr>
                <w:rFonts w:cs="Calibri" w:ascii="Nimbus Sans" w:hAnsi="Nimbus Sans" w:cstheme="minorHAnsi"/>
                <w:sz w:val="24"/>
                <w:szCs w:val="24"/>
              </w:rPr>
              <w:t xml:space="preserve">, com pretensão de difundir e incentivar o entendimento segundo o qual os interessados pretendem, num futuro próximo, empenhar esforços conjuntos para execução de atividade de interesse comum. </w:t>
            </w:r>
          </w:p>
          <w:p>
            <w:pPr>
              <w:pStyle w:val="Normal"/>
              <w:spacing w:lineRule="auto" w:line="276" w:before="0" w:after="0"/>
              <w:ind w:hanging="0" w:left="0" w:right="0"/>
              <w:jc w:val="both"/>
              <w:rPr>
                <w:rFonts w:cs="Calibri" w:cstheme="minorHAnsi"/>
              </w:rPr>
            </w:pPr>
            <w:r>
              <w:rPr>
                <w:rFonts w:ascii="Nimbus Sans" w:hAnsi="Nimbus Sans"/>
                <w:sz w:val="24"/>
                <w:szCs w:val="24"/>
              </w:rPr>
            </w:r>
          </w:p>
          <w:p>
            <w:pPr>
              <w:pStyle w:val="Normal"/>
              <w:spacing w:lineRule="auto" w:line="276" w:before="0" w:after="0"/>
              <w:ind w:hanging="0" w:left="0" w:right="0"/>
              <w:jc w:val="both"/>
              <w:rPr>
                <w:rFonts w:ascii="Nimbus Sans" w:hAnsi="Nimbus Sans"/>
                <w:sz w:val="24"/>
                <w:szCs w:val="24"/>
              </w:rPr>
            </w:pPr>
            <w:r>
              <w:rPr>
                <w:rFonts w:ascii="Nimbus Sans" w:hAnsi="Nimbus Sans"/>
                <w:sz w:val="24"/>
                <w:szCs w:val="24"/>
              </w:rPr>
              <w:t xml:space="preserve">Assim, em decorrência de sua natureza, a regulamentação das Reuniões Técnicas é </w:t>
            </w:r>
            <w:r>
              <w:rPr>
                <w:rFonts w:ascii="Nimbus Sans" w:hAnsi="Nimbus Sans"/>
                <w:b/>
                <w:bCs/>
                <w:sz w:val="24"/>
                <w:szCs w:val="24"/>
              </w:rPr>
              <w:t>meramente facultativa</w:t>
            </w:r>
            <w:r>
              <w:rPr>
                <w:rFonts w:ascii="Nimbus Sans" w:hAnsi="Nimbus Sans"/>
                <w:sz w:val="24"/>
                <w:szCs w:val="24"/>
              </w:rPr>
              <w:t xml:space="preserve">. </w:t>
            </w:r>
            <w:r>
              <w:rPr>
                <w:rFonts w:ascii="Nimbus Sans" w:hAnsi="Nimbus Sans"/>
                <w:sz w:val="24"/>
                <w:szCs w:val="24"/>
              </w:rPr>
              <w:t>Sendo</w:t>
            </w:r>
            <w:r>
              <w:rPr>
                <w:rFonts w:ascii="Nimbus Sans" w:hAnsi="Nimbus Sans"/>
                <w:sz w:val="24"/>
                <w:szCs w:val="24"/>
              </w:rPr>
              <w:t xml:space="preserve"> sua presença analisada em cada caso pelos órgãos e entidades que celebrarão o instrumento.</w:t>
            </w:r>
          </w:p>
        </w:tc>
        <w:tc>
          <w:tcPr>
            <w:tcW w:w="5103" w:type="dxa"/>
            <w:tcBorders>
              <w:left w:val="single" w:sz="2" w:space="0" w:color="000000"/>
              <w:bottom w:val="single" w:sz="2" w:space="0" w:color="000000"/>
              <w:right w:val="single" w:sz="2" w:space="0" w:color="000000"/>
            </w:tcBorders>
            <w:shd w:fill="FFF8DC" w:val="clear"/>
          </w:tcPr>
          <w:p>
            <w:pPr>
              <w:pStyle w:val="Contedodatabela"/>
              <w:spacing w:lineRule="auto" w:line="276" w:before="0" w:after="0"/>
              <w:ind w:hanging="0" w:left="0" w:right="0"/>
              <w:jc w:val="both"/>
              <w:rPr>
                <w:rFonts w:ascii="Nimbus Sans" w:hAnsi="Nimbus Sans" w:cs="Calibri"/>
                <w:sz w:val="24"/>
                <w:szCs w:val="24"/>
              </w:rPr>
            </w:pPr>
            <w:r>
              <w:rPr>
                <w:rFonts w:cs="Calibri" w:ascii="Nimbus Sans" w:hAnsi="Nimbus Sans"/>
                <w:b/>
                <w:bCs/>
                <w:sz w:val="24"/>
                <w:szCs w:val="24"/>
              </w:rPr>
              <w:t>Explanatory Note 1:</w:t>
            </w:r>
            <w:r>
              <w:rPr>
                <w:rFonts w:cs="Calibri" w:ascii="Nimbus Sans" w:hAnsi="Nimbus Sans"/>
                <w:sz w:val="24"/>
                <w:szCs w:val="24"/>
              </w:rPr>
              <w:t xml:space="preserve"> The wording presented above is merely </w:t>
            </w:r>
            <w:r>
              <w:rPr>
                <w:rFonts w:cs="Calibri" w:ascii="Nimbus Sans" w:hAnsi="Nimbus Sans"/>
                <w:b/>
                <w:bCs/>
                <w:sz w:val="24"/>
                <w:szCs w:val="24"/>
              </w:rPr>
              <w:t>suggestive</w:t>
            </w:r>
            <w:r>
              <w:rPr>
                <w:rFonts w:cs="Calibri" w:ascii="Nimbus Sans" w:hAnsi="Nimbus Sans"/>
                <w:sz w:val="24"/>
                <w:szCs w:val="24"/>
              </w:rPr>
              <w:t>. As mentioned, the Memorandum of Understanding is an extremely simple document, as it is simply a consideration among the interested parties, with the intention of disseminating and encouraging the understanding according to which the interested parties intend, in the near future, to undertake joint efforts to carry out an activity of common interest.</w:t>
            </w:r>
          </w:p>
          <w:p>
            <w:pPr>
              <w:pStyle w:val="Contedodatabela"/>
              <w:spacing w:lineRule="auto" w:line="276" w:before="0" w:after="0"/>
              <w:ind w:hanging="0" w:left="0" w:right="0"/>
              <w:jc w:val="both"/>
              <w:rPr>
                <w:rFonts w:ascii="Nimbus Sans" w:hAnsi="Nimbus Sans" w:cs="Calibri"/>
                <w:sz w:val="24"/>
                <w:szCs w:val="24"/>
              </w:rPr>
            </w:pPr>
            <w:r>
              <w:rPr>
                <w:rFonts w:cs="Calibri" w:ascii="Nimbus Sans" w:hAnsi="Nimbus Sans"/>
                <w:sz w:val="24"/>
                <w:szCs w:val="24"/>
              </w:rPr>
            </w:r>
          </w:p>
          <w:p>
            <w:pPr>
              <w:pStyle w:val="Contedodatabela"/>
              <w:spacing w:lineRule="auto" w:line="276" w:before="0" w:after="0"/>
              <w:ind w:hanging="0" w:left="0" w:right="0"/>
              <w:jc w:val="both"/>
              <w:rPr>
                <w:rFonts w:ascii="Nimbus Sans" w:hAnsi="Nimbus Sans" w:cs="Calibri"/>
                <w:sz w:val="24"/>
                <w:szCs w:val="24"/>
              </w:rPr>
            </w:pPr>
            <w:r>
              <w:rPr>
                <w:rFonts w:cs="Calibri" w:ascii="Nimbus Sans" w:hAnsi="Nimbus Sans"/>
                <w:sz w:val="24"/>
                <w:szCs w:val="24"/>
              </w:rPr>
              <w:t xml:space="preserve">Thus, due to its nature, the regulation of Technical Meetings is </w:t>
            </w:r>
            <w:r>
              <w:rPr>
                <w:rFonts w:cs="Calibri" w:ascii="Nimbus Sans" w:hAnsi="Nimbus Sans"/>
                <w:b/>
                <w:bCs/>
                <w:sz w:val="24"/>
                <w:szCs w:val="24"/>
              </w:rPr>
              <w:t>merely optional</w:t>
            </w:r>
            <w:r>
              <w:rPr>
                <w:rFonts w:cs="Calibri" w:ascii="Nimbus Sans" w:hAnsi="Nimbus Sans"/>
                <w:sz w:val="24"/>
                <w:szCs w:val="24"/>
              </w:rPr>
              <w:t>. Their presence is analyzed on a case-by-case basis by the bodies and entities that will sign the instrument.</w:t>
            </w:r>
          </w:p>
        </w:tc>
      </w:tr>
      <w:tr>
        <w:trPr/>
        <w:tc>
          <w:tcPr>
            <w:tcW w:w="5103" w:type="dxa"/>
            <w:tcBorders>
              <w:left w:val="single" w:sz="2" w:space="0" w:color="000000"/>
              <w:bottom w:val="single" w:sz="2" w:space="0" w:color="000000"/>
            </w:tcBorders>
            <w:shd w:fill="DCDCDC" w:val="clear"/>
          </w:tcPr>
          <w:p>
            <w:pPr>
              <w:pStyle w:val="Normal"/>
              <w:spacing w:lineRule="auto" w:line="276" w:before="0" w:after="0"/>
              <w:ind w:hanging="0" w:left="0" w:right="0"/>
              <w:jc w:val="both"/>
              <w:rPr>
                <w:rFonts w:ascii="Nimbus Sans" w:hAnsi="Nimbus Sans"/>
                <w:sz w:val="24"/>
                <w:szCs w:val="24"/>
              </w:rPr>
            </w:pPr>
            <w:r>
              <w:rPr>
                <w:rFonts w:ascii="Nimbus Sans" w:hAnsi="Nimbus Sans"/>
                <w:b/>
                <w:bCs/>
                <w:sz w:val="24"/>
                <w:szCs w:val="24"/>
              </w:rPr>
              <w:t>CLÁUSULA</w:t>
            </w:r>
            <w:r>
              <w:rPr>
                <w:rFonts w:cs="Calibri" w:ascii="Nimbus Sans" w:hAnsi="Nimbus Sans" w:cstheme="minorHAnsi"/>
                <w:b/>
                <w:bCs/>
                <w:sz w:val="24"/>
                <w:szCs w:val="24"/>
              </w:rPr>
              <w:t xml:space="preserve"> </w:t>
            </w:r>
            <w:r>
              <w:rPr>
                <w:rFonts w:cs="Calibri" w:ascii="Nimbus Sans" w:hAnsi="Nimbus Sans" w:cstheme="minorHAnsi"/>
                <w:b/>
                <w:bCs/>
                <w:sz w:val="24"/>
                <w:szCs w:val="24"/>
              </w:rPr>
              <w:t xml:space="preserve">TERCEIRA </w:t>
            </w:r>
            <w:r>
              <w:rPr>
                <w:rFonts w:cs="Calibri" w:ascii="Nimbus Sans" w:hAnsi="Nimbus Sans" w:cstheme="minorHAnsi"/>
                <w:b/>
                <w:bCs/>
                <w:sz w:val="24"/>
                <w:szCs w:val="24"/>
              </w:rPr>
              <w:t xml:space="preserve">- DAS ATRIBUIÇÕES COMUNS </w:t>
            </w:r>
          </w:p>
        </w:tc>
        <w:tc>
          <w:tcPr>
            <w:tcW w:w="5103" w:type="dxa"/>
            <w:tcBorders>
              <w:left w:val="single" w:sz="2" w:space="0" w:color="000000"/>
              <w:bottom w:val="single" w:sz="2" w:space="0" w:color="000000"/>
              <w:right w:val="single" w:sz="2" w:space="0" w:color="000000"/>
            </w:tcBorders>
            <w:shd w:fill="DCDCDC" w:val="clear"/>
          </w:tcPr>
          <w:p>
            <w:pPr>
              <w:pStyle w:val="Contedodatabela"/>
              <w:spacing w:lineRule="auto" w:line="276" w:before="0" w:after="0"/>
              <w:ind w:hanging="0" w:left="0" w:right="0"/>
              <w:jc w:val="both"/>
              <w:rPr>
                <w:rFonts w:ascii="Nimbus Sans" w:hAnsi="Nimbus Sans" w:cs="Calibri"/>
                <w:b/>
                <w:bCs/>
                <w:sz w:val="24"/>
                <w:szCs w:val="24"/>
              </w:rPr>
            </w:pPr>
            <w:r>
              <w:rPr>
                <w:rFonts w:cs="Calibri" w:ascii="Nimbus Sans" w:hAnsi="Nimbus Sans"/>
                <w:b/>
                <w:bCs/>
                <w:sz w:val="24"/>
                <w:szCs w:val="24"/>
              </w:rPr>
              <w:t>CLAUSE THREE - COMMON RESPONSIBILITIES</w:t>
            </w:r>
          </w:p>
        </w:tc>
      </w:tr>
      <w:tr>
        <w:trPr/>
        <w:tc>
          <w:tcPr>
            <w:tcW w:w="5103" w:type="dxa"/>
            <w:tcBorders>
              <w:left w:val="single" w:sz="2" w:space="0" w:color="000000"/>
              <w:bottom w:val="single" w:sz="2" w:space="0" w:color="000000"/>
            </w:tcBorders>
          </w:tcPr>
          <w:p>
            <w:pPr>
              <w:pStyle w:val="Normal"/>
              <w:spacing w:lineRule="auto" w:line="276" w:before="0" w:after="0"/>
              <w:ind w:hanging="0" w:left="0" w:right="0"/>
              <w:jc w:val="both"/>
              <w:rPr>
                <w:rFonts w:ascii="Nimbus Sans" w:hAnsi="Nimbus Sans"/>
                <w:sz w:val="24"/>
                <w:szCs w:val="24"/>
              </w:rPr>
            </w:pPr>
            <w:r>
              <w:rPr>
                <w:rFonts w:cs="Calibri" w:ascii="Nimbus Sans" w:hAnsi="Nimbus Sans" w:cstheme="minorHAnsi"/>
                <w:sz w:val="24"/>
                <w:szCs w:val="24"/>
              </w:rPr>
              <w:t xml:space="preserve">Para consecução do objeto estabelecido neste Protocolo de Intenções, constituem contribuições de ambos os partícipes, na medida de suas possibilidades: </w:t>
            </w:r>
          </w:p>
          <w:p>
            <w:pPr>
              <w:pStyle w:val="Normal"/>
              <w:spacing w:lineRule="auto" w:line="276" w:before="0" w:after="0"/>
              <w:ind w:hanging="0" w:left="0" w:right="0"/>
              <w:jc w:val="both"/>
              <w:rPr>
                <w:rFonts w:cs="Calibri" w:cstheme="minorHAnsi"/>
              </w:rPr>
            </w:pPr>
            <w:r>
              <w:rPr>
                <w:rFonts w:ascii="Nimbus Sans" w:hAnsi="Nimbus Sans"/>
                <w:sz w:val="24"/>
                <w:szCs w:val="24"/>
              </w:rPr>
            </w:r>
          </w:p>
          <w:p>
            <w:pPr>
              <w:pStyle w:val="Normal"/>
              <w:spacing w:lineRule="auto" w:line="276" w:before="0" w:after="0"/>
              <w:ind w:hanging="0" w:left="0" w:right="0"/>
              <w:jc w:val="both"/>
              <w:rPr>
                <w:rFonts w:ascii="Nimbus Sans" w:hAnsi="Nimbus Sans"/>
                <w:sz w:val="24"/>
                <w:szCs w:val="24"/>
              </w:rPr>
            </w:pPr>
            <w:r>
              <w:rPr>
                <w:rFonts w:cs="Calibri" w:ascii="Nimbus Sans" w:hAnsi="Nimbus Sans" w:cstheme="minorHAnsi"/>
                <w:sz w:val="24"/>
                <w:szCs w:val="24"/>
              </w:rPr>
              <w:t xml:space="preserve">a)    </w:t>
            </w:r>
          </w:p>
          <w:p>
            <w:pPr>
              <w:pStyle w:val="Normal"/>
              <w:spacing w:lineRule="auto" w:line="276" w:before="0" w:after="0"/>
              <w:ind w:hanging="0" w:left="0" w:right="0"/>
              <w:jc w:val="both"/>
              <w:rPr>
                <w:rFonts w:ascii="Nimbus Sans" w:hAnsi="Nimbus Sans"/>
                <w:sz w:val="24"/>
                <w:szCs w:val="24"/>
              </w:rPr>
            </w:pPr>
            <w:r>
              <w:rPr>
                <w:rFonts w:cs="Calibri" w:ascii="Nimbus Sans" w:hAnsi="Nimbus Sans" w:cstheme="minorHAnsi"/>
                <w:sz w:val="24"/>
                <w:szCs w:val="24"/>
              </w:rPr>
              <w:t xml:space="preserve">b)   </w:t>
            </w:r>
          </w:p>
          <w:p>
            <w:pPr>
              <w:pStyle w:val="Normal"/>
              <w:spacing w:lineRule="auto" w:line="276" w:before="0" w:after="0"/>
              <w:ind w:hanging="0" w:left="0" w:right="0"/>
              <w:jc w:val="both"/>
              <w:rPr>
                <w:rFonts w:ascii="Nimbus Sans" w:hAnsi="Nimbus Sans"/>
                <w:sz w:val="24"/>
                <w:szCs w:val="24"/>
              </w:rPr>
            </w:pPr>
            <w:r>
              <w:rPr>
                <w:rFonts w:cs="Calibri" w:ascii="Nimbus Sans" w:hAnsi="Nimbus Sans" w:cstheme="minorHAnsi"/>
                <w:sz w:val="24"/>
                <w:szCs w:val="24"/>
              </w:rPr>
              <w:t xml:space="preserve">c) </w:t>
            </w:r>
            <w:r>
              <w:rPr>
                <w:rFonts w:cs="Calibri" w:ascii="Nimbus Sans" w:hAnsi="Nimbus Sans" w:cstheme="minorHAnsi"/>
                <w:color w:val="FF0000"/>
                <w:sz w:val="24"/>
                <w:szCs w:val="24"/>
              </w:rPr>
              <w:t>....</w:t>
            </w:r>
            <w:r>
              <w:rPr>
                <w:rFonts w:cs="Calibri" w:ascii="Nimbus Sans" w:hAnsi="Nimbus Sans" w:cstheme="minorHAnsi"/>
                <w:sz w:val="24"/>
                <w:szCs w:val="24"/>
              </w:rPr>
              <w:t xml:space="preserve">  </w:t>
            </w:r>
          </w:p>
          <w:p>
            <w:pPr>
              <w:pStyle w:val="Normal"/>
              <w:spacing w:lineRule="auto" w:line="276" w:before="0" w:after="0"/>
              <w:ind w:hanging="0" w:left="0" w:right="0"/>
              <w:jc w:val="both"/>
              <w:rPr>
                <w:rFonts w:cs="Calibri" w:cstheme="minorHAnsi"/>
              </w:rPr>
            </w:pPr>
            <w:r>
              <w:rPr>
                <w:rFonts w:ascii="Nimbus Sans" w:hAnsi="Nimbus Sans"/>
                <w:sz w:val="24"/>
                <w:szCs w:val="24"/>
              </w:rPr>
            </w:r>
          </w:p>
          <w:p>
            <w:pPr>
              <w:pStyle w:val="Normal"/>
              <w:spacing w:lineRule="auto" w:line="276" w:before="0" w:after="0"/>
              <w:ind w:hanging="0" w:left="0" w:right="0"/>
              <w:jc w:val="both"/>
              <w:rPr>
                <w:rFonts w:ascii="Nimbus Sans" w:hAnsi="Nimbus Sans"/>
                <w:sz w:val="24"/>
                <w:szCs w:val="24"/>
              </w:rPr>
            </w:pPr>
            <w:r>
              <w:rPr>
                <w:rFonts w:cs="Calibri" w:ascii="Nimbus Sans" w:hAnsi="Nimbus Sans" w:cstheme="minorHAnsi"/>
                <w:b/>
                <w:bCs/>
                <w:sz w:val="24"/>
                <w:szCs w:val="24"/>
              </w:rPr>
              <w:t>Subcláusula primeira</w:t>
            </w:r>
            <w:r>
              <w:rPr>
                <w:rFonts w:cs="Calibri" w:ascii="Nimbus Sans" w:hAnsi="Nimbus Sans" w:cstheme="minorHAnsi"/>
                <w:sz w:val="24"/>
                <w:szCs w:val="24"/>
              </w:rPr>
              <w:t xml:space="preserve">. Os partícipes concordam em oferecer, em regime de colaboração mútua, todas as facilidades para a execução do presente instrumento, de modo a, no limite de suas possibilidades, não faltarem recursos humanos, materiais e instalações. </w:t>
            </w:r>
          </w:p>
          <w:p>
            <w:pPr>
              <w:pStyle w:val="Normal"/>
              <w:spacing w:lineRule="auto" w:line="276" w:before="0" w:after="0"/>
              <w:ind w:hanging="0" w:left="0" w:right="0"/>
              <w:jc w:val="both"/>
              <w:rPr>
                <w:rFonts w:cs="Calibri" w:cstheme="minorHAnsi"/>
              </w:rPr>
            </w:pPr>
            <w:r>
              <w:rPr>
                <w:rFonts w:ascii="Nimbus Sans" w:hAnsi="Nimbus Sans"/>
                <w:sz w:val="24"/>
                <w:szCs w:val="24"/>
              </w:rPr>
            </w:r>
          </w:p>
          <w:p>
            <w:pPr>
              <w:pStyle w:val="Normal"/>
              <w:spacing w:lineRule="auto" w:line="276" w:before="0" w:after="0"/>
              <w:ind w:hanging="0" w:left="0" w:right="0"/>
              <w:jc w:val="both"/>
              <w:rPr>
                <w:rFonts w:ascii="Nimbus Sans" w:hAnsi="Nimbus Sans"/>
                <w:sz w:val="24"/>
                <w:szCs w:val="24"/>
              </w:rPr>
            </w:pPr>
            <w:r>
              <w:rPr>
                <w:rFonts w:cs="Calibri" w:ascii="Nimbus Sans" w:hAnsi="Nimbus Sans" w:cstheme="minorHAnsi"/>
                <w:b/>
                <w:bCs/>
                <w:sz w:val="24"/>
                <w:szCs w:val="24"/>
              </w:rPr>
              <w:t>Subcláusula segunda</w:t>
            </w:r>
            <w:r>
              <w:rPr>
                <w:rFonts w:cs="Calibri" w:ascii="Nimbus Sans" w:hAnsi="Nimbus Sans" w:cstheme="minorHAnsi"/>
                <w:sz w:val="24"/>
                <w:szCs w:val="24"/>
              </w:rPr>
              <w:t>. Os partícipes observarão os deveres previstos na Lei nº 13.709, de 14 de agosto de 2018 (Lei Geral de Proteção de Dados - LGPD), adotando medidas eficazes para proteção de dados pessoais a que tenha acesso por força da execução desta parceria.</w:t>
            </w:r>
          </w:p>
          <w:p>
            <w:pPr>
              <w:pStyle w:val="Normal"/>
              <w:spacing w:lineRule="auto" w:line="276" w:before="0" w:after="0"/>
              <w:ind w:hanging="0" w:left="0" w:right="0"/>
              <w:jc w:val="both"/>
              <w:rPr>
                <w:rFonts w:cs="Calibri" w:cstheme="minorHAnsi"/>
              </w:rPr>
            </w:pPr>
            <w:r>
              <w:rPr>
                <w:rFonts w:ascii="Nimbus Sans" w:hAnsi="Nimbus Sans"/>
                <w:sz w:val="24"/>
                <w:szCs w:val="24"/>
              </w:rPr>
            </w:r>
          </w:p>
          <w:p>
            <w:pPr>
              <w:pStyle w:val="Normal"/>
              <w:spacing w:lineRule="auto" w:line="276" w:before="0" w:after="0"/>
              <w:ind w:hanging="0" w:left="0" w:right="0"/>
              <w:jc w:val="both"/>
              <w:rPr>
                <w:rFonts w:cs="Calibri" w:cstheme="minorHAnsi"/>
              </w:rPr>
            </w:pPr>
            <w:r>
              <w:rPr>
                <w:rFonts w:ascii="Nimbus Sans" w:hAnsi="Nimbus Sans"/>
                <w:sz w:val="24"/>
                <w:szCs w:val="24"/>
              </w:rPr>
            </w:r>
          </w:p>
          <w:p>
            <w:pPr>
              <w:pStyle w:val="Normal"/>
              <w:spacing w:lineRule="auto" w:line="276" w:before="0" w:after="0"/>
              <w:ind w:hanging="0" w:left="0" w:right="0"/>
              <w:jc w:val="both"/>
              <w:rPr>
                <w:rFonts w:ascii="Nimbus Sans" w:hAnsi="Nimbus Sans"/>
                <w:sz w:val="24"/>
                <w:szCs w:val="24"/>
              </w:rPr>
            </w:pPr>
            <w:r>
              <w:rPr>
                <w:rFonts w:cs="Calibri" w:ascii="Nimbus Sans" w:hAnsi="Nimbus Sans" w:cstheme="minorHAnsi"/>
                <w:b/>
                <w:bCs/>
                <w:sz w:val="24"/>
                <w:szCs w:val="24"/>
              </w:rPr>
              <w:t>Subcláusula terceira</w:t>
            </w:r>
            <w:r>
              <w:rPr>
                <w:rFonts w:cs="Calibri" w:ascii="Nimbus Sans" w:hAnsi="Nimbus Sans" w:cstheme="minorHAnsi"/>
                <w:sz w:val="24"/>
                <w:szCs w:val="24"/>
              </w:rPr>
              <w:t>. Os partícipes deverão manter sigilo das informações sensíveis (conforme classificação da Lei nº 12.527, de 18 de novembro de 2011 - Lei de Acesso à Informação - LAI) obtidas em razão da execução do acordo, somente divulgando-as se houver expressa autorização dos partícipes.</w:t>
            </w:r>
          </w:p>
        </w:tc>
        <w:tc>
          <w:tcPr>
            <w:tcW w:w="5103" w:type="dxa"/>
            <w:tcBorders>
              <w:left w:val="single" w:sz="2" w:space="0" w:color="000000"/>
              <w:bottom w:val="single" w:sz="2" w:space="0" w:color="000000"/>
              <w:right w:val="single" w:sz="2" w:space="0" w:color="000000"/>
            </w:tcBorders>
          </w:tcPr>
          <w:p>
            <w:pPr>
              <w:pStyle w:val="Contedodatabela"/>
              <w:spacing w:lineRule="auto" w:line="276" w:before="0" w:after="0"/>
              <w:ind w:hanging="0" w:left="0" w:right="0"/>
              <w:jc w:val="both"/>
              <w:rPr>
                <w:rFonts w:ascii="Nimbus Sans" w:hAnsi="Nimbus Sans" w:cs="Calibri"/>
                <w:sz w:val="24"/>
                <w:szCs w:val="24"/>
              </w:rPr>
            </w:pPr>
            <w:r>
              <w:rPr>
                <w:rFonts w:cs="Calibri" w:ascii="Nimbus Sans" w:hAnsi="Nimbus Sans"/>
                <w:sz w:val="24"/>
                <w:szCs w:val="24"/>
              </w:rPr>
              <w:t>To achieve the objective established in this Memorandum of Understanding, the following constitute contributions from both parties, to the extent of their possibilities:</w:t>
            </w:r>
          </w:p>
          <w:p>
            <w:pPr>
              <w:pStyle w:val="Contedodatabela"/>
              <w:spacing w:lineRule="auto" w:line="276" w:before="0" w:after="0"/>
              <w:ind w:hanging="0" w:left="0" w:right="0"/>
              <w:jc w:val="both"/>
              <w:rPr>
                <w:rFonts w:ascii="Nimbus Sans" w:hAnsi="Nimbus Sans" w:cs="Calibri"/>
                <w:sz w:val="24"/>
                <w:szCs w:val="24"/>
              </w:rPr>
            </w:pPr>
            <w:r>
              <w:rPr>
                <w:rFonts w:cs="Calibri" w:ascii="Nimbus Sans" w:hAnsi="Nimbus Sans"/>
                <w:sz w:val="24"/>
                <w:szCs w:val="24"/>
              </w:rPr>
            </w:r>
          </w:p>
          <w:p>
            <w:pPr>
              <w:pStyle w:val="Contedodatabela"/>
              <w:spacing w:lineRule="auto" w:line="276" w:before="0" w:after="0"/>
              <w:ind w:hanging="0" w:left="0" w:right="0"/>
              <w:jc w:val="both"/>
              <w:rPr>
                <w:rFonts w:ascii="Nimbus Sans" w:hAnsi="Nimbus Sans" w:cs="Calibri"/>
                <w:sz w:val="24"/>
                <w:szCs w:val="24"/>
              </w:rPr>
            </w:pPr>
            <w:r>
              <w:rPr>
                <w:rFonts w:cs="Calibri" w:ascii="Nimbus Sans" w:hAnsi="Nimbus Sans"/>
                <w:sz w:val="24"/>
                <w:szCs w:val="24"/>
              </w:rPr>
              <w:t>a)</w:t>
            </w:r>
          </w:p>
          <w:p>
            <w:pPr>
              <w:pStyle w:val="Contedodatabela"/>
              <w:spacing w:lineRule="auto" w:line="276" w:before="0" w:after="0"/>
              <w:ind w:hanging="0" w:left="0" w:right="0"/>
              <w:jc w:val="both"/>
              <w:rPr>
                <w:rFonts w:ascii="Nimbus Sans" w:hAnsi="Nimbus Sans" w:cs="Calibri"/>
                <w:sz w:val="24"/>
                <w:szCs w:val="24"/>
              </w:rPr>
            </w:pPr>
            <w:r>
              <w:rPr>
                <w:rFonts w:cs="Calibri" w:ascii="Nimbus Sans" w:hAnsi="Nimbus Sans"/>
                <w:sz w:val="24"/>
                <w:szCs w:val="24"/>
              </w:rPr>
              <w:t>b)</w:t>
            </w:r>
          </w:p>
          <w:p>
            <w:pPr>
              <w:pStyle w:val="Contedodatabela"/>
              <w:spacing w:lineRule="auto" w:line="276" w:before="0" w:after="0"/>
              <w:ind w:hanging="0" w:left="0" w:right="0"/>
              <w:jc w:val="both"/>
              <w:rPr>
                <w:rFonts w:ascii="Nimbus Sans" w:hAnsi="Nimbus Sans" w:cs="Calibri"/>
                <w:sz w:val="24"/>
                <w:szCs w:val="24"/>
              </w:rPr>
            </w:pPr>
            <w:r>
              <w:rPr>
                <w:rFonts w:cs="Calibri" w:ascii="Nimbus Sans" w:hAnsi="Nimbus Sans"/>
                <w:sz w:val="24"/>
                <w:szCs w:val="24"/>
              </w:rPr>
              <w:t>c) …</w:t>
            </w:r>
          </w:p>
          <w:p>
            <w:pPr>
              <w:pStyle w:val="Contedodatabela"/>
              <w:spacing w:lineRule="auto" w:line="276" w:before="0" w:after="0"/>
              <w:ind w:hanging="0" w:left="0" w:right="0"/>
              <w:jc w:val="both"/>
              <w:rPr>
                <w:rFonts w:ascii="Nimbus Sans" w:hAnsi="Nimbus Sans" w:cs="Calibri"/>
                <w:sz w:val="24"/>
                <w:szCs w:val="24"/>
              </w:rPr>
            </w:pPr>
            <w:r>
              <w:rPr>
                <w:rFonts w:cs="Calibri" w:ascii="Nimbus Sans" w:hAnsi="Nimbus Sans"/>
                <w:sz w:val="24"/>
                <w:szCs w:val="24"/>
              </w:rPr>
            </w:r>
          </w:p>
          <w:p>
            <w:pPr>
              <w:pStyle w:val="Contedodatabela"/>
              <w:spacing w:lineRule="auto" w:line="276" w:before="0" w:after="0"/>
              <w:ind w:hanging="0" w:left="0" w:right="0"/>
              <w:jc w:val="both"/>
              <w:rPr>
                <w:rFonts w:ascii="Nimbus Sans" w:hAnsi="Nimbus Sans" w:cs="Calibri"/>
                <w:sz w:val="24"/>
                <w:szCs w:val="24"/>
              </w:rPr>
            </w:pPr>
            <w:r>
              <w:rPr>
                <w:rFonts w:cs="Calibri" w:ascii="Nimbus Sans" w:hAnsi="Nimbus Sans"/>
                <w:b/>
                <w:bCs/>
                <w:sz w:val="24"/>
                <w:szCs w:val="24"/>
              </w:rPr>
              <w:t>First subclause.</w:t>
            </w:r>
            <w:r>
              <w:rPr>
                <w:rFonts w:cs="Calibri" w:ascii="Nimbus Sans" w:hAnsi="Nimbus Sans"/>
                <w:sz w:val="24"/>
                <w:szCs w:val="24"/>
              </w:rPr>
              <w:t xml:space="preserve"> The parties agree to offer, in a regime of mutual collaboration, all facilities for the execution of this instrument, so that, to the extent of their possibilities, there is no lack of human and material resources and facilities.</w:t>
            </w:r>
          </w:p>
          <w:p>
            <w:pPr>
              <w:pStyle w:val="Contedodatabela"/>
              <w:spacing w:lineRule="auto" w:line="276" w:before="0" w:after="0"/>
              <w:ind w:hanging="0" w:left="0" w:right="0"/>
              <w:jc w:val="both"/>
              <w:rPr>
                <w:rFonts w:ascii="Nimbus Sans" w:hAnsi="Nimbus Sans" w:cs="Calibri"/>
                <w:sz w:val="24"/>
                <w:szCs w:val="24"/>
              </w:rPr>
            </w:pPr>
            <w:r>
              <w:rPr>
                <w:rFonts w:cs="Calibri" w:ascii="Nimbus Sans" w:hAnsi="Nimbus Sans"/>
                <w:sz w:val="24"/>
                <w:szCs w:val="24"/>
              </w:rPr>
            </w:r>
          </w:p>
          <w:p>
            <w:pPr>
              <w:pStyle w:val="Contedodatabela"/>
              <w:spacing w:lineRule="auto" w:line="276" w:before="0" w:after="0"/>
              <w:ind w:hanging="0" w:left="0" w:right="0"/>
              <w:jc w:val="both"/>
              <w:rPr>
                <w:rFonts w:ascii="Nimbus Sans" w:hAnsi="Nimbus Sans" w:cs="Calibri"/>
                <w:sz w:val="24"/>
                <w:szCs w:val="24"/>
              </w:rPr>
            </w:pPr>
            <w:r>
              <w:rPr>
                <w:rFonts w:cs="Calibri" w:ascii="Nimbus Sans" w:hAnsi="Nimbus Sans"/>
                <w:sz w:val="24"/>
                <w:szCs w:val="24"/>
              </w:rPr>
            </w:r>
          </w:p>
          <w:p>
            <w:pPr>
              <w:pStyle w:val="Contedodatabela"/>
              <w:spacing w:lineRule="auto" w:line="276" w:before="0" w:after="0"/>
              <w:ind w:hanging="0" w:left="0" w:right="0"/>
              <w:jc w:val="both"/>
              <w:rPr>
                <w:rFonts w:ascii="Nimbus Sans" w:hAnsi="Nimbus Sans" w:cs="Calibri"/>
                <w:sz w:val="24"/>
                <w:szCs w:val="24"/>
              </w:rPr>
            </w:pPr>
            <w:r>
              <w:rPr>
                <w:rFonts w:cs="Calibri" w:ascii="Nimbus Sans" w:hAnsi="Nimbus Sans"/>
                <w:b/>
                <w:bCs/>
                <w:sz w:val="24"/>
                <w:szCs w:val="24"/>
              </w:rPr>
              <w:t>Second subclause.</w:t>
            </w:r>
            <w:r>
              <w:rPr>
                <w:rFonts w:cs="Calibri" w:ascii="Nimbus Sans" w:hAnsi="Nimbus Sans"/>
                <w:sz w:val="24"/>
                <w:szCs w:val="24"/>
              </w:rPr>
              <w:t xml:space="preserve"> The parties shall comply with the duties provided for in Law No. 13.709, of August 14, 2018 (General Data Protection Law – LGPD, acronym in Portuguese), adopting effective measures for the protection of personal data to which they have access by virtue of the execution of this partnership.</w:t>
            </w:r>
          </w:p>
          <w:p>
            <w:pPr>
              <w:pStyle w:val="Contedodatabela"/>
              <w:spacing w:lineRule="auto" w:line="276" w:before="0" w:after="0"/>
              <w:ind w:hanging="0" w:left="0" w:right="0"/>
              <w:jc w:val="both"/>
              <w:rPr>
                <w:rFonts w:ascii="Nimbus Sans" w:hAnsi="Nimbus Sans" w:cs="Calibri"/>
                <w:sz w:val="24"/>
                <w:szCs w:val="24"/>
              </w:rPr>
            </w:pPr>
            <w:r>
              <w:rPr>
                <w:rFonts w:cs="Calibri" w:ascii="Nimbus Sans" w:hAnsi="Nimbus Sans"/>
                <w:sz w:val="24"/>
                <w:szCs w:val="24"/>
              </w:rPr>
            </w:r>
          </w:p>
          <w:p>
            <w:pPr>
              <w:pStyle w:val="Contedodatabela"/>
              <w:spacing w:lineRule="auto" w:line="276" w:before="0" w:after="0"/>
              <w:ind w:hanging="0" w:left="0" w:right="0"/>
              <w:jc w:val="both"/>
              <w:rPr>
                <w:rFonts w:ascii="Nimbus Sans" w:hAnsi="Nimbus Sans" w:cs="Calibri"/>
                <w:sz w:val="24"/>
                <w:szCs w:val="24"/>
              </w:rPr>
            </w:pPr>
            <w:r>
              <w:rPr>
                <w:rFonts w:cs="Calibri" w:ascii="Nimbus Sans" w:hAnsi="Nimbus Sans"/>
                <w:b/>
                <w:bCs/>
                <w:sz w:val="24"/>
                <w:szCs w:val="24"/>
              </w:rPr>
              <w:t>Third subclause.</w:t>
            </w:r>
            <w:r>
              <w:rPr>
                <w:rFonts w:cs="Calibri" w:ascii="Nimbus Sans" w:hAnsi="Nimbus Sans"/>
                <w:sz w:val="24"/>
                <w:szCs w:val="24"/>
              </w:rPr>
              <w:t xml:space="preserve"> The parties must maintain the confidentiality of sensitive information (as per the classification of  Law No. 12,527, of November 18, 2011 - Access to Information Law - LAI) obtained as a result of the execution of the agreement, only disclosing it if there is express authorization from the parties.</w:t>
            </w:r>
          </w:p>
        </w:tc>
      </w:tr>
      <w:tr>
        <w:trPr/>
        <w:tc>
          <w:tcPr>
            <w:tcW w:w="5103" w:type="dxa"/>
            <w:tcBorders>
              <w:left w:val="single" w:sz="2" w:space="0" w:color="000000"/>
              <w:bottom w:val="single" w:sz="2" w:space="0" w:color="000000"/>
            </w:tcBorders>
            <w:shd w:fill="DCDCDC" w:val="clear"/>
          </w:tcPr>
          <w:p>
            <w:pPr>
              <w:pStyle w:val="Normal"/>
              <w:spacing w:lineRule="auto" w:line="276" w:before="0" w:after="0"/>
              <w:ind w:hanging="0" w:left="0" w:right="0"/>
              <w:jc w:val="both"/>
              <w:rPr>
                <w:rFonts w:ascii="Nimbus Sans" w:hAnsi="Nimbus Sans"/>
                <w:sz w:val="24"/>
                <w:szCs w:val="24"/>
              </w:rPr>
            </w:pPr>
            <w:r>
              <w:rPr>
                <w:rFonts w:ascii="Nimbus Sans" w:hAnsi="Nimbus Sans"/>
                <w:b/>
                <w:bCs/>
                <w:sz w:val="24"/>
                <w:szCs w:val="24"/>
              </w:rPr>
              <w:t>CLÁUSULA</w:t>
            </w:r>
            <w:r>
              <w:rPr>
                <w:rFonts w:cs="Calibri" w:ascii="Nimbus Sans" w:hAnsi="Nimbus Sans" w:cstheme="minorHAnsi"/>
                <w:b/>
                <w:bCs/>
                <w:sz w:val="24"/>
                <w:szCs w:val="24"/>
              </w:rPr>
              <w:t xml:space="preserve"> </w:t>
            </w:r>
            <w:r>
              <w:rPr>
                <w:rFonts w:cs="Calibri" w:ascii="Nimbus Sans" w:hAnsi="Nimbus Sans" w:cstheme="minorHAnsi"/>
                <w:b/>
                <w:bCs/>
                <w:sz w:val="24"/>
                <w:szCs w:val="24"/>
              </w:rPr>
              <w:t xml:space="preserve">QUARTA </w:t>
            </w:r>
            <w:r>
              <w:rPr>
                <w:rFonts w:cs="Calibri" w:ascii="Nimbus Sans" w:hAnsi="Nimbus Sans" w:cstheme="minorHAnsi"/>
                <w:b/>
                <w:bCs/>
                <w:sz w:val="24"/>
                <w:szCs w:val="24"/>
              </w:rPr>
              <w:t>- DAS ATRIBUIÇÕES DO PARTÍCIPE 1</w:t>
            </w:r>
          </w:p>
        </w:tc>
        <w:tc>
          <w:tcPr>
            <w:tcW w:w="5103" w:type="dxa"/>
            <w:tcBorders>
              <w:left w:val="single" w:sz="2" w:space="0" w:color="000000"/>
              <w:bottom w:val="single" w:sz="2" w:space="0" w:color="000000"/>
              <w:right w:val="single" w:sz="2" w:space="0" w:color="000000"/>
            </w:tcBorders>
            <w:shd w:fill="DCDCDC" w:val="clear"/>
          </w:tcPr>
          <w:p>
            <w:pPr>
              <w:pStyle w:val="Contedodatabela"/>
              <w:spacing w:lineRule="auto" w:line="276" w:before="0" w:after="0"/>
              <w:ind w:hanging="0" w:left="0" w:right="0"/>
              <w:jc w:val="both"/>
              <w:rPr>
                <w:rFonts w:ascii="Nimbus Sans" w:hAnsi="Nimbus Sans" w:cs="Calibri"/>
                <w:b/>
                <w:bCs/>
                <w:sz w:val="24"/>
                <w:szCs w:val="24"/>
              </w:rPr>
            </w:pPr>
            <w:r>
              <w:rPr>
                <w:rFonts w:cs="Calibri" w:ascii="Nimbus Sans" w:hAnsi="Nimbus Sans"/>
                <w:b/>
                <w:bCs/>
                <w:sz w:val="24"/>
                <w:szCs w:val="24"/>
              </w:rPr>
              <w:t>CLAUSE FOUR - RESPONSIBILITIES OF PARTY 1</w:t>
            </w:r>
          </w:p>
        </w:tc>
      </w:tr>
      <w:tr>
        <w:trPr/>
        <w:tc>
          <w:tcPr>
            <w:tcW w:w="5103" w:type="dxa"/>
            <w:tcBorders>
              <w:left w:val="single" w:sz="2" w:space="0" w:color="000000"/>
              <w:bottom w:val="single" w:sz="2" w:space="0" w:color="000000"/>
            </w:tcBorders>
          </w:tcPr>
          <w:p>
            <w:pPr>
              <w:pStyle w:val="Normal"/>
              <w:spacing w:lineRule="auto" w:line="276" w:before="0" w:after="0"/>
              <w:ind w:hanging="0" w:left="0" w:right="0"/>
              <w:jc w:val="both"/>
              <w:rPr>
                <w:rFonts w:ascii="Nimbus Sans" w:hAnsi="Nimbus Sans"/>
                <w:sz w:val="24"/>
                <w:szCs w:val="24"/>
              </w:rPr>
            </w:pPr>
            <w:r>
              <w:rPr>
                <w:rFonts w:cs="Calibri" w:ascii="Nimbus Sans" w:hAnsi="Nimbus Sans" w:cstheme="minorHAnsi"/>
                <w:sz w:val="24"/>
                <w:szCs w:val="24"/>
              </w:rPr>
              <w:t>Para viabilizar o objeto deste instrumento, o/a ____ envidará esforços, na medida de suas competências, para:</w:t>
            </w:r>
          </w:p>
          <w:p>
            <w:pPr>
              <w:pStyle w:val="Normal"/>
              <w:spacing w:lineRule="auto" w:line="276" w:before="0" w:after="0"/>
              <w:ind w:hanging="0" w:left="0" w:right="0"/>
              <w:jc w:val="both"/>
              <w:rPr>
                <w:rFonts w:ascii="Nimbus Sans" w:hAnsi="Nimbus Sans"/>
                <w:sz w:val="24"/>
                <w:szCs w:val="24"/>
              </w:rPr>
            </w:pPr>
            <w:r>
              <w:rPr>
                <w:rFonts w:cs="Calibri" w:ascii="Nimbus Sans" w:hAnsi="Nimbus Sans" w:cstheme="minorHAnsi"/>
                <w:sz w:val="24"/>
                <w:szCs w:val="24"/>
              </w:rPr>
              <w:t xml:space="preserve">a) </w:t>
            </w:r>
          </w:p>
          <w:p>
            <w:pPr>
              <w:pStyle w:val="Normal"/>
              <w:spacing w:lineRule="auto" w:line="276" w:before="0" w:after="0"/>
              <w:ind w:hanging="0" w:left="0" w:right="0"/>
              <w:jc w:val="both"/>
              <w:rPr>
                <w:rFonts w:ascii="Nimbus Sans" w:hAnsi="Nimbus Sans"/>
                <w:sz w:val="24"/>
                <w:szCs w:val="24"/>
              </w:rPr>
            </w:pPr>
            <w:r>
              <w:rPr>
                <w:rFonts w:cs="Calibri" w:ascii="Nimbus Sans" w:hAnsi="Nimbus Sans" w:cstheme="minorHAnsi"/>
                <w:sz w:val="24"/>
                <w:szCs w:val="24"/>
              </w:rPr>
              <w:t xml:space="preserve">b) </w:t>
            </w:r>
          </w:p>
          <w:p>
            <w:pPr>
              <w:pStyle w:val="Normal"/>
              <w:spacing w:lineRule="auto" w:line="276" w:before="0" w:after="0"/>
              <w:ind w:hanging="0" w:left="0" w:right="0"/>
              <w:jc w:val="both"/>
              <w:rPr>
                <w:rFonts w:ascii="Nimbus Sans" w:hAnsi="Nimbus Sans"/>
                <w:sz w:val="24"/>
                <w:szCs w:val="24"/>
              </w:rPr>
            </w:pPr>
            <w:r>
              <w:rPr>
                <w:rFonts w:cs="Calibri" w:ascii="Nimbus Sans" w:hAnsi="Nimbus Sans" w:cstheme="minorHAnsi"/>
                <w:sz w:val="24"/>
                <w:szCs w:val="24"/>
              </w:rPr>
              <w:t xml:space="preserve">c) </w:t>
            </w:r>
            <w:r>
              <w:rPr>
                <w:rFonts w:cs="Calibri" w:ascii="Nimbus Sans" w:hAnsi="Nimbus Sans" w:cstheme="minorHAnsi"/>
                <w:color w:val="FF0000"/>
                <w:sz w:val="24"/>
                <w:szCs w:val="24"/>
              </w:rPr>
              <w:t>....</w:t>
            </w:r>
            <w:r>
              <w:rPr>
                <w:rFonts w:cs="Calibri" w:ascii="Nimbus Sans" w:hAnsi="Nimbus Sans" w:cstheme="minorHAnsi"/>
                <w:sz w:val="24"/>
                <w:szCs w:val="24"/>
              </w:rPr>
              <w:t xml:space="preserve">    </w:t>
            </w:r>
          </w:p>
        </w:tc>
        <w:tc>
          <w:tcPr>
            <w:tcW w:w="5103" w:type="dxa"/>
            <w:tcBorders>
              <w:left w:val="single" w:sz="2" w:space="0" w:color="000000"/>
              <w:bottom w:val="single" w:sz="2" w:space="0" w:color="000000"/>
              <w:right w:val="single" w:sz="2" w:space="0" w:color="000000"/>
            </w:tcBorders>
          </w:tcPr>
          <w:p>
            <w:pPr>
              <w:pStyle w:val="Contedodatabela"/>
              <w:spacing w:lineRule="auto" w:line="276" w:before="0" w:after="0"/>
              <w:ind w:hanging="0" w:left="0" w:right="0"/>
              <w:jc w:val="both"/>
              <w:rPr>
                <w:rFonts w:ascii="Nimbus Sans" w:hAnsi="Nimbus Sans" w:cs="Calibri"/>
                <w:sz w:val="24"/>
                <w:szCs w:val="24"/>
              </w:rPr>
            </w:pPr>
            <w:r>
              <w:rPr>
                <w:rFonts w:cs="Calibri" w:ascii="Nimbus Sans" w:hAnsi="Nimbus Sans"/>
                <w:sz w:val="24"/>
                <w:szCs w:val="24"/>
              </w:rPr>
              <w:t>To make the object of this instrument viable, the ____ will make efforts, within the scope of their competence, to:</w:t>
            </w:r>
          </w:p>
          <w:p>
            <w:pPr>
              <w:pStyle w:val="Contedodatabela"/>
              <w:spacing w:lineRule="auto" w:line="276" w:before="0" w:after="0"/>
              <w:ind w:hanging="0" w:left="0" w:right="0"/>
              <w:jc w:val="both"/>
              <w:rPr>
                <w:rFonts w:ascii="Nimbus Sans" w:hAnsi="Nimbus Sans" w:cs="Calibri"/>
                <w:sz w:val="24"/>
                <w:szCs w:val="24"/>
              </w:rPr>
            </w:pPr>
            <w:r>
              <w:rPr>
                <w:rFonts w:cs="Calibri" w:ascii="Nimbus Sans" w:hAnsi="Nimbus Sans"/>
                <w:sz w:val="24"/>
                <w:szCs w:val="24"/>
              </w:rPr>
              <w:t>a)</w:t>
            </w:r>
          </w:p>
          <w:p>
            <w:pPr>
              <w:pStyle w:val="Contedodatabela"/>
              <w:spacing w:lineRule="auto" w:line="276" w:before="0" w:after="0"/>
              <w:ind w:hanging="0" w:left="0" w:right="0"/>
              <w:jc w:val="both"/>
              <w:rPr>
                <w:rFonts w:ascii="Nimbus Sans" w:hAnsi="Nimbus Sans" w:cs="Calibri"/>
                <w:sz w:val="24"/>
                <w:szCs w:val="24"/>
              </w:rPr>
            </w:pPr>
            <w:r>
              <w:rPr>
                <w:rFonts w:cs="Calibri" w:ascii="Nimbus Sans" w:hAnsi="Nimbus Sans"/>
                <w:sz w:val="24"/>
                <w:szCs w:val="24"/>
              </w:rPr>
              <w:t>b)</w:t>
            </w:r>
          </w:p>
          <w:p>
            <w:pPr>
              <w:pStyle w:val="Contedodatabela"/>
              <w:spacing w:lineRule="auto" w:line="276" w:before="0" w:after="0"/>
              <w:ind w:hanging="0" w:left="0" w:right="0"/>
              <w:jc w:val="both"/>
              <w:rPr>
                <w:rFonts w:ascii="Nimbus Sans" w:hAnsi="Nimbus Sans" w:cs="Calibri"/>
                <w:sz w:val="24"/>
                <w:szCs w:val="24"/>
              </w:rPr>
            </w:pPr>
            <w:r>
              <w:rPr>
                <w:rFonts w:cs="Calibri" w:ascii="Nimbus Sans" w:hAnsi="Nimbus Sans"/>
                <w:sz w:val="24"/>
                <w:szCs w:val="24"/>
              </w:rPr>
              <w:t>c) .…</w:t>
            </w:r>
          </w:p>
        </w:tc>
      </w:tr>
      <w:tr>
        <w:trPr/>
        <w:tc>
          <w:tcPr>
            <w:tcW w:w="5103" w:type="dxa"/>
            <w:tcBorders>
              <w:left w:val="single" w:sz="2" w:space="0" w:color="000000"/>
              <w:bottom w:val="single" w:sz="2" w:space="0" w:color="000000"/>
            </w:tcBorders>
            <w:shd w:fill="FFFFD7" w:val="clear"/>
          </w:tcPr>
          <w:p>
            <w:pPr>
              <w:pStyle w:val="Normal"/>
              <w:spacing w:lineRule="auto" w:line="276" w:before="0" w:after="0"/>
              <w:ind w:hanging="0" w:left="0" w:right="0"/>
              <w:jc w:val="both"/>
              <w:rPr>
                <w:rFonts w:ascii="Nimbus Sans" w:hAnsi="Nimbus Sans"/>
                <w:sz w:val="24"/>
                <w:szCs w:val="24"/>
              </w:rPr>
            </w:pPr>
            <w:r>
              <w:rPr>
                <w:rFonts w:cs="Calibri" w:ascii="Nimbus Sans" w:hAnsi="Nimbus Sans" w:cstheme="minorHAnsi"/>
                <w:b/>
                <w:bCs/>
                <w:sz w:val="24"/>
                <w:szCs w:val="24"/>
              </w:rPr>
              <w:t>Nota Explicativa:</w:t>
            </w:r>
            <w:r>
              <w:rPr>
                <w:rFonts w:cs="Calibri" w:ascii="Nimbus Sans" w:hAnsi="Nimbus Sans" w:cstheme="minorHAnsi"/>
                <w:sz w:val="24"/>
                <w:szCs w:val="24"/>
              </w:rPr>
              <w:t xml:space="preserve"> Pela simplicidade do Protocolo de Intenções, é possível que as Cláusulas terceira, quarta e quinta sejam compostas apenas por </w:t>
            </w:r>
            <w:r>
              <w:rPr>
                <w:rFonts w:cs="Calibri" w:ascii="Nimbus Sans" w:hAnsi="Nimbus Sans" w:cstheme="minorHAnsi"/>
                <w:sz w:val="24"/>
                <w:szCs w:val="24"/>
                <w:u w:val="single"/>
              </w:rPr>
              <w:t>apenas uma Cláusula</w:t>
            </w:r>
            <w:r>
              <w:rPr>
                <w:rFonts w:cs="Calibri" w:ascii="Nimbus Sans" w:hAnsi="Nimbus Sans" w:cstheme="minorHAnsi"/>
                <w:b/>
                <w:bCs/>
                <w:sz w:val="24"/>
                <w:szCs w:val="24"/>
              </w:rPr>
              <w:t xml:space="preserve">, dispondo os objetivos gerais pelos quais ambos os partícipes conjugarão esforços.  </w:t>
            </w:r>
          </w:p>
        </w:tc>
        <w:tc>
          <w:tcPr>
            <w:tcW w:w="5103" w:type="dxa"/>
            <w:tcBorders>
              <w:left w:val="single" w:sz="2" w:space="0" w:color="000000"/>
              <w:bottom w:val="single" w:sz="2" w:space="0" w:color="000000"/>
              <w:right w:val="single" w:sz="2" w:space="0" w:color="000000"/>
            </w:tcBorders>
            <w:shd w:fill="FFFFD7" w:val="clear"/>
          </w:tcPr>
          <w:p>
            <w:pPr>
              <w:pStyle w:val="Contedodatabela"/>
              <w:spacing w:lineRule="auto" w:line="276" w:before="0" w:after="0"/>
              <w:ind w:hanging="0" w:left="0" w:right="0"/>
              <w:jc w:val="both"/>
              <w:rPr>
                <w:rFonts w:ascii="Nimbus Sans" w:hAnsi="Nimbus Sans" w:cs="Calibri"/>
                <w:sz w:val="24"/>
                <w:szCs w:val="24"/>
              </w:rPr>
            </w:pPr>
            <w:r>
              <w:rPr>
                <w:rFonts w:cs="Calibri" w:ascii="Nimbus Sans" w:hAnsi="Nimbus Sans"/>
                <w:b/>
                <w:bCs/>
                <w:sz w:val="24"/>
                <w:szCs w:val="24"/>
              </w:rPr>
              <w:t>Explanatory Note:</w:t>
            </w:r>
            <w:r>
              <w:rPr>
                <w:rFonts w:cs="Calibri" w:ascii="Nimbus Sans" w:hAnsi="Nimbus Sans"/>
                <w:sz w:val="24"/>
                <w:szCs w:val="24"/>
              </w:rPr>
              <w:t xml:space="preserve"> Due to the simplicity of the Memorandum of Understanding, it is possible that Clauses three, four, and five may consist of </w:t>
            </w:r>
            <w:r>
              <w:rPr>
                <w:rFonts w:cs="Calibri" w:ascii="Nimbus Sans" w:hAnsi="Nimbus Sans"/>
                <w:sz w:val="24"/>
                <w:szCs w:val="24"/>
                <w:u w:val="single"/>
              </w:rPr>
              <w:t>only one clause</w:t>
            </w:r>
            <w:r>
              <w:rPr>
                <w:rFonts w:cs="Calibri" w:ascii="Nimbus Sans" w:hAnsi="Nimbus Sans"/>
                <w:sz w:val="24"/>
                <w:szCs w:val="24"/>
              </w:rPr>
              <w:t xml:space="preserve">, </w:t>
            </w:r>
            <w:r>
              <w:rPr>
                <w:rFonts w:cs="Calibri" w:ascii="Nimbus Sans" w:hAnsi="Nimbus Sans"/>
                <w:b/>
                <w:bCs/>
                <w:sz w:val="24"/>
                <w:szCs w:val="24"/>
              </w:rPr>
              <w:t>outlining the general objectives for which both parties will combine their efforts.</w:t>
            </w:r>
          </w:p>
        </w:tc>
      </w:tr>
      <w:tr>
        <w:trPr/>
        <w:tc>
          <w:tcPr>
            <w:tcW w:w="5103" w:type="dxa"/>
            <w:tcBorders>
              <w:left w:val="single" w:sz="2" w:space="0" w:color="000000"/>
              <w:bottom w:val="single" w:sz="2" w:space="0" w:color="000000"/>
            </w:tcBorders>
            <w:shd w:fill="DCDCDC" w:val="clear"/>
          </w:tcPr>
          <w:p>
            <w:pPr>
              <w:pStyle w:val="Normal"/>
              <w:spacing w:lineRule="auto" w:line="276" w:before="0" w:after="0"/>
              <w:ind w:hanging="0" w:left="0" w:right="0"/>
              <w:jc w:val="both"/>
              <w:rPr>
                <w:rFonts w:ascii="Nimbus Sans" w:hAnsi="Nimbus Sans"/>
                <w:sz w:val="24"/>
                <w:szCs w:val="24"/>
              </w:rPr>
            </w:pPr>
            <w:r>
              <w:rPr>
                <w:rFonts w:ascii="Nimbus Sans" w:hAnsi="Nimbus Sans"/>
                <w:b/>
                <w:bCs/>
                <w:sz w:val="24"/>
                <w:szCs w:val="24"/>
              </w:rPr>
              <w:t>CLÁUSULA</w:t>
            </w:r>
            <w:r>
              <w:rPr>
                <w:rFonts w:cs="Calibri" w:ascii="Nimbus Sans" w:hAnsi="Nimbus Sans" w:cstheme="minorHAnsi"/>
                <w:b/>
                <w:bCs/>
                <w:sz w:val="24"/>
                <w:szCs w:val="24"/>
              </w:rPr>
              <w:t xml:space="preserve"> </w:t>
            </w:r>
            <w:r>
              <w:rPr>
                <w:rFonts w:cs="Calibri" w:ascii="Nimbus Sans" w:hAnsi="Nimbus Sans" w:cstheme="minorHAnsi"/>
                <w:b/>
                <w:bCs/>
                <w:sz w:val="24"/>
                <w:szCs w:val="24"/>
              </w:rPr>
              <w:t xml:space="preserve">QUINTA </w:t>
            </w:r>
            <w:r>
              <w:rPr>
                <w:rFonts w:cs="Calibri" w:ascii="Nimbus Sans" w:hAnsi="Nimbus Sans" w:cstheme="minorHAnsi"/>
                <w:b/>
                <w:bCs/>
                <w:sz w:val="24"/>
                <w:szCs w:val="24"/>
              </w:rPr>
              <w:t xml:space="preserve">- DAS ATRIBUIÇÕES DO PARTÍCIPE </w:t>
            </w:r>
            <w:r>
              <w:rPr>
                <w:rFonts w:cs="Calibri" w:ascii="Nimbus Sans" w:hAnsi="Nimbus Sans" w:cstheme="minorHAnsi"/>
                <w:b/>
                <w:bCs/>
                <w:sz w:val="24"/>
                <w:szCs w:val="24"/>
              </w:rPr>
              <w:t>2</w:t>
            </w:r>
          </w:p>
        </w:tc>
        <w:tc>
          <w:tcPr>
            <w:tcW w:w="5103" w:type="dxa"/>
            <w:tcBorders>
              <w:left w:val="single" w:sz="2" w:space="0" w:color="000000"/>
              <w:bottom w:val="single" w:sz="2" w:space="0" w:color="000000"/>
              <w:right w:val="single" w:sz="2" w:space="0" w:color="000000"/>
            </w:tcBorders>
            <w:shd w:fill="DCDCDC" w:val="clear"/>
          </w:tcPr>
          <w:p>
            <w:pPr>
              <w:pStyle w:val="Contedodatabela"/>
              <w:spacing w:lineRule="auto" w:line="276" w:before="0" w:after="0"/>
              <w:ind w:hanging="0" w:left="0" w:right="0"/>
              <w:jc w:val="both"/>
              <w:rPr>
                <w:rFonts w:ascii="Nimbus Sans" w:hAnsi="Nimbus Sans" w:cs="Calibri"/>
                <w:b/>
                <w:bCs/>
                <w:sz w:val="24"/>
                <w:szCs w:val="24"/>
              </w:rPr>
            </w:pPr>
            <w:r>
              <w:rPr>
                <w:rFonts w:cs="Calibri" w:ascii="Nimbus Sans" w:hAnsi="Nimbus Sans"/>
                <w:b/>
                <w:bCs/>
                <w:sz w:val="24"/>
                <w:szCs w:val="24"/>
              </w:rPr>
              <w:t>CLAUSE FIVE - RESPONSIBILITIES OF PARTY 2</w:t>
            </w:r>
          </w:p>
        </w:tc>
      </w:tr>
      <w:tr>
        <w:trPr/>
        <w:tc>
          <w:tcPr>
            <w:tcW w:w="5103" w:type="dxa"/>
            <w:tcBorders>
              <w:left w:val="single" w:sz="2" w:space="0" w:color="000000"/>
              <w:bottom w:val="single" w:sz="2" w:space="0" w:color="000000"/>
            </w:tcBorders>
          </w:tcPr>
          <w:p>
            <w:pPr>
              <w:pStyle w:val="Normal"/>
              <w:spacing w:lineRule="auto" w:line="276" w:before="0" w:after="0"/>
              <w:ind w:hanging="0" w:left="0" w:right="0"/>
              <w:jc w:val="both"/>
              <w:rPr>
                <w:rFonts w:ascii="Nimbus Sans" w:hAnsi="Nimbus Sans"/>
                <w:sz w:val="24"/>
                <w:szCs w:val="24"/>
              </w:rPr>
            </w:pPr>
            <w:r>
              <w:rPr>
                <w:rFonts w:cs="Calibri" w:ascii="Nimbus Sans" w:hAnsi="Nimbus Sans" w:cstheme="minorHAnsi"/>
                <w:sz w:val="24"/>
                <w:szCs w:val="24"/>
              </w:rPr>
              <w:t>Para viabilizar o objeto deste instrumento, o/a ____ envidará esforços, na medida de suas competências, para:</w:t>
            </w:r>
          </w:p>
          <w:p>
            <w:pPr>
              <w:pStyle w:val="Normal"/>
              <w:spacing w:lineRule="auto" w:line="276" w:before="0" w:after="0"/>
              <w:ind w:hanging="0" w:left="0" w:right="0"/>
              <w:jc w:val="both"/>
              <w:rPr>
                <w:rFonts w:ascii="Nimbus Sans" w:hAnsi="Nimbus Sans"/>
                <w:sz w:val="24"/>
                <w:szCs w:val="24"/>
              </w:rPr>
            </w:pPr>
            <w:r>
              <w:rPr>
                <w:rFonts w:cs="Calibri" w:ascii="Nimbus Sans" w:hAnsi="Nimbus Sans" w:cstheme="minorHAnsi"/>
                <w:sz w:val="24"/>
                <w:szCs w:val="24"/>
              </w:rPr>
              <w:t xml:space="preserve">a) </w:t>
            </w:r>
          </w:p>
          <w:p>
            <w:pPr>
              <w:pStyle w:val="Normal"/>
              <w:spacing w:lineRule="auto" w:line="276" w:before="0" w:after="0"/>
              <w:ind w:hanging="0" w:left="0" w:right="0"/>
              <w:jc w:val="both"/>
              <w:rPr>
                <w:rFonts w:ascii="Nimbus Sans" w:hAnsi="Nimbus Sans"/>
                <w:sz w:val="24"/>
                <w:szCs w:val="24"/>
              </w:rPr>
            </w:pPr>
            <w:r>
              <w:rPr>
                <w:rFonts w:cs="Calibri" w:ascii="Nimbus Sans" w:hAnsi="Nimbus Sans" w:cstheme="minorHAnsi"/>
                <w:sz w:val="24"/>
                <w:szCs w:val="24"/>
              </w:rPr>
              <w:t xml:space="preserve">b) </w:t>
            </w:r>
          </w:p>
          <w:p>
            <w:pPr>
              <w:pStyle w:val="Normal"/>
              <w:spacing w:lineRule="auto" w:line="276" w:before="0" w:after="0"/>
              <w:ind w:hanging="0" w:left="0" w:right="0"/>
              <w:jc w:val="both"/>
              <w:rPr>
                <w:rFonts w:ascii="Nimbus Sans" w:hAnsi="Nimbus Sans"/>
                <w:sz w:val="24"/>
                <w:szCs w:val="24"/>
              </w:rPr>
            </w:pPr>
            <w:r>
              <w:rPr>
                <w:rFonts w:cs="Calibri" w:ascii="Nimbus Sans" w:hAnsi="Nimbus Sans" w:cstheme="minorHAnsi"/>
                <w:sz w:val="24"/>
                <w:szCs w:val="24"/>
              </w:rPr>
              <w:t xml:space="preserve">c) </w:t>
            </w:r>
            <w:r>
              <w:rPr>
                <w:rFonts w:cs="Calibri" w:ascii="Nimbus Sans" w:hAnsi="Nimbus Sans" w:cstheme="minorHAnsi"/>
                <w:color w:val="FF0000"/>
                <w:sz w:val="24"/>
                <w:szCs w:val="24"/>
              </w:rPr>
              <w:t>....</w:t>
            </w:r>
            <w:r>
              <w:rPr>
                <w:rFonts w:cs="Calibri" w:ascii="Nimbus Sans" w:hAnsi="Nimbus Sans" w:cstheme="minorHAnsi"/>
                <w:sz w:val="24"/>
                <w:szCs w:val="24"/>
              </w:rPr>
              <w:t xml:space="preserve">    </w:t>
            </w:r>
          </w:p>
        </w:tc>
        <w:tc>
          <w:tcPr>
            <w:tcW w:w="5103" w:type="dxa"/>
            <w:tcBorders>
              <w:left w:val="single" w:sz="2" w:space="0" w:color="000000"/>
              <w:bottom w:val="single" w:sz="2" w:space="0" w:color="000000"/>
              <w:right w:val="single" w:sz="2" w:space="0" w:color="000000"/>
            </w:tcBorders>
          </w:tcPr>
          <w:p>
            <w:pPr>
              <w:pStyle w:val="Contedodatabela"/>
              <w:spacing w:lineRule="auto" w:line="276" w:before="0" w:after="0"/>
              <w:ind w:hanging="0" w:left="0" w:right="0"/>
              <w:jc w:val="both"/>
              <w:rPr>
                <w:rFonts w:ascii="Nimbus Sans" w:hAnsi="Nimbus Sans" w:cs="Calibri"/>
                <w:sz w:val="24"/>
                <w:szCs w:val="24"/>
              </w:rPr>
            </w:pPr>
            <w:r>
              <w:rPr>
                <w:rFonts w:cs="Calibri" w:ascii="Nimbus Sans" w:hAnsi="Nimbus Sans"/>
                <w:sz w:val="24"/>
                <w:szCs w:val="24"/>
              </w:rPr>
              <w:t>To make the object of this instrument viable, the ____ will make efforts, within the scope of their competence, to:</w:t>
            </w:r>
          </w:p>
          <w:p>
            <w:pPr>
              <w:pStyle w:val="Contedodatabela"/>
              <w:spacing w:lineRule="auto" w:line="276" w:before="0" w:after="0"/>
              <w:ind w:hanging="0" w:left="0" w:right="0"/>
              <w:jc w:val="both"/>
              <w:rPr>
                <w:rFonts w:ascii="Nimbus Sans" w:hAnsi="Nimbus Sans" w:cs="Calibri"/>
                <w:sz w:val="24"/>
                <w:szCs w:val="24"/>
              </w:rPr>
            </w:pPr>
            <w:r>
              <w:rPr>
                <w:rFonts w:cs="Calibri" w:ascii="Nimbus Sans" w:hAnsi="Nimbus Sans"/>
                <w:sz w:val="24"/>
                <w:szCs w:val="24"/>
              </w:rPr>
              <w:t>a)</w:t>
            </w:r>
          </w:p>
          <w:p>
            <w:pPr>
              <w:pStyle w:val="Contedodatabela"/>
              <w:spacing w:lineRule="auto" w:line="276" w:before="0" w:after="0"/>
              <w:ind w:hanging="0" w:left="0" w:right="0"/>
              <w:jc w:val="both"/>
              <w:rPr>
                <w:rFonts w:ascii="Nimbus Sans" w:hAnsi="Nimbus Sans" w:cs="Calibri"/>
                <w:sz w:val="24"/>
                <w:szCs w:val="24"/>
              </w:rPr>
            </w:pPr>
            <w:r>
              <w:rPr>
                <w:rFonts w:cs="Calibri" w:ascii="Nimbus Sans" w:hAnsi="Nimbus Sans"/>
                <w:sz w:val="24"/>
                <w:szCs w:val="24"/>
              </w:rPr>
              <w:t>b)</w:t>
            </w:r>
          </w:p>
          <w:p>
            <w:pPr>
              <w:pStyle w:val="Contedodatabela"/>
              <w:spacing w:lineRule="auto" w:line="276" w:before="0" w:after="0"/>
              <w:ind w:hanging="0" w:left="0" w:right="0"/>
              <w:jc w:val="both"/>
              <w:rPr>
                <w:rFonts w:ascii="Nimbus Sans" w:hAnsi="Nimbus Sans" w:cs="Calibri"/>
                <w:sz w:val="24"/>
                <w:szCs w:val="24"/>
              </w:rPr>
            </w:pPr>
            <w:r>
              <w:rPr>
                <w:rFonts w:cs="Calibri" w:ascii="Nimbus Sans" w:hAnsi="Nimbus Sans"/>
                <w:sz w:val="24"/>
                <w:szCs w:val="24"/>
              </w:rPr>
              <w:t>c) .…</w:t>
            </w:r>
          </w:p>
        </w:tc>
      </w:tr>
      <w:tr>
        <w:trPr/>
        <w:tc>
          <w:tcPr>
            <w:tcW w:w="5103" w:type="dxa"/>
            <w:tcBorders>
              <w:left w:val="single" w:sz="2" w:space="0" w:color="000000"/>
              <w:bottom w:val="single" w:sz="2" w:space="0" w:color="000000"/>
            </w:tcBorders>
            <w:shd w:fill="DCDCDC" w:val="clear"/>
          </w:tcPr>
          <w:p>
            <w:pPr>
              <w:pStyle w:val="Normal"/>
              <w:spacing w:lineRule="auto" w:line="276" w:before="0" w:after="0"/>
              <w:ind w:hanging="0" w:left="0" w:right="0"/>
              <w:jc w:val="both"/>
              <w:rPr>
                <w:rFonts w:ascii="Nimbus Sans" w:hAnsi="Nimbus Sans"/>
                <w:b/>
                <w:bCs/>
                <w:sz w:val="24"/>
                <w:szCs w:val="24"/>
              </w:rPr>
            </w:pPr>
            <w:r>
              <w:rPr>
                <w:rFonts w:cs="Calibri" w:ascii="Nimbus Sans" w:hAnsi="Nimbus Sans" w:cstheme="minorHAnsi"/>
                <w:b/>
                <w:bCs/>
                <w:sz w:val="24"/>
                <w:szCs w:val="24"/>
              </w:rPr>
              <w:t xml:space="preserve">CLÁUSULA </w:t>
            </w:r>
            <w:r>
              <w:rPr>
                <w:rFonts w:cs="Calibri" w:ascii="Nimbus Sans" w:hAnsi="Nimbus Sans" w:cstheme="minorHAnsi"/>
                <w:b/>
                <w:bCs/>
                <w:sz w:val="24"/>
                <w:szCs w:val="24"/>
              </w:rPr>
              <w:t>SEXTA</w:t>
            </w:r>
            <w:r>
              <w:rPr>
                <w:rFonts w:cs="Calibri" w:ascii="Nimbus Sans" w:hAnsi="Nimbus Sans" w:cstheme="minorHAnsi"/>
                <w:b/>
                <w:bCs/>
                <w:sz w:val="24"/>
                <w:szCs w:val="24"/>
              </w:rPr>
              <w:t xml:space="preserve"> – DOS RECURSOS FINANCEIROS E PATRIMONIAIS   </w:t>
            </w:r>
          </w:p>
        </w:tc>
        <w:tc>
          <w:tcPr>
            <w:tcW w:w="5103" w:type="dxa"/>
            <w:tcBorders>
              <w:left w:val="single" w:sz="2" w:space="0" w:color="000000"/>
              <w:bottom w:val="single" w:sz="2" w:space="0" w:color="000000"/>
              <w:right w:val="single" w:sz="2" w:space="0" w:color="000000"/>
            </w:tcBorders>
            <w:shd w:fill="DCDCDC" w:val="clear"/>
          </w:tcPr>
          <w:p>
            <w:pPr>
              <w:pStyle w:val="Contedodatabela"/>
              <w:spacing w:lineRule="auto" w:line="276" w:before="0" w:after="0"/>
              <w:ind w:hanging="0" w:left="0" w:right="0"/>
              <w:jc w:val="both"/>
              <w:rPr>
                <w:rFonts w:ascii="Nimbus Sans" w:hAnsi="Nimbus Sans" w:cs="Calibri"/>
                <w:b/>
                <w:bCs/>
                <w:sz w:val="24"/>
                <w:szCs w:val="24"/>
              </w:rPr>
            </w:pPr>
            <w:r>
              <w:rPr>
                <w:rFonts w:cs="Calibri" w:ascii="Nimbus Sans" w:hAnsi="Nimbus Sans"/>
                <w:b/>
                <w:bCs/>
                <w:sz w:val="24"/>
                <w:szCs w:val="24"/>
              </w:rPr>
              <w:t>CLAUSE SIX - FINANCIAL RESOURCES AND ASSETS</w:t>
            </w:r>
          </w:p>
        </w:tc>
      </w:tr>
      <w:tr>
        <w:trPr/>
        <w:tc>
          <w:tcPr>
            <w:tcW w:w="5103" w:type="dxa"/>
            <w:tcBorders>
              <w:left w:val="single" w:sz="2" w:space="0" w:color="000000"/>
              <w:bottom w:val="single" w:sz="2" w:space="0" w:color="000000"/>
            </w:tcBorders>
          </w:tcPr>
          <w:p>
            <w:pPr>
              <w:pStyle w:val="Normal"/>
              <w:spacing w:lineRule="auto" w:line="276" w:before="0" w:after="0"/>
              <w:ind w:hanging="0" w:left="0" w:right="0"/>
              <w:jc w:val="both"/>
              <w:rPr>
                <w:rFonts w:ascii="Nimbus Sans" w:hAnsi="Nimbus Sans"/>
                <w:sz w:val="24"/>
                <w:szCs w:val="24"/>
              </w:rPr>
            </w:pPr>
            <w:r>
              <w:rPr>
                <w:rFonts w:cs="Calibri" w:ascii="Nimbus Sans" w:hAnsi="Nimbus Sans" w:cstheme="minorHAnsi"/>
                <w:sz w:val="24"/>
                <w:szCs w:val="24"/>
              </w:rPr>
              <w:t xml:space="preserve">Não haverá transferência de recursos financeiros ou doação de bens entre os partícipes para a execução do presente Protocolo de Intenções. As despesas eventualmente necessárias à plena consecução do objeto acordado, tais como: pessoal, deslocamentos, comunicação entre os órgãos e outras que se fizerem necessárias, correrão por conta das dotações específicas constantes nos orçamentos dos partícipes.   </w:t>
            </w:r>
          </w:p>
          <w:p>
            <w:pPr>
              <w:pStyle w:val="Normal"/>
              <w:spacing w:lineRule="auto" w:line="276" w:before="0" w:after="0"/>
              <w:ind w:hanging="0" w:left="0" w:right="0"/>
              <w:jc w:val="both"/>
              <w:rPr>
                <w:rFonts w:cs="Calibri" w:cstheme="minorHAnsi"/>
              </w:rPr>
            </w:pPr>
            <w:r>
              <w:rPr>
                <w:rFonts w:ascii="Nimbus Sans" w:hAnsi="Nimbus Sans"/>
                <w:sz w:val="24"/>
                <w:szCs w:val="24"/>
              </w:rPr>
            </w:r>
          </w:p>
          <w:p>
            <w:pPr>
              <w:pStyle w:val="Normal"/>
              <w:spacing w:lineRule="auto" w:line="276" w:before="0" w:after="0"/>
              <w:ind w:hanging="0" w:left="0" w:right="0"/>
              <w:jc w:val="both"/>
              <w:rPr>
                <w:rFonts w:ascii="Nimbus Sans" w:hAnsi="Nimbus Sans"/>
                <w:sz w:val="24"/>
                <w:szCs w:val="24"/>
              </w:rPr>
            </w:pPr>
            <w:r>
              <w:rPr>
                <w:rFonts w:cs="Calibri" w:ascii="Nimbus Sans" w:hAnsi="Nimbus Sans" w:cstheme="minorHAnsi"/>
                <w:b/>
                <w:bCs/>
                <w:sz w:val="24"/>
                <w:szCs w:val="24"/>
              </w:rPr>
              <w:t>Subcláusula primeira</w:t>
            </w:r>
            <w:r>
              <w:rPr>
                <w:rFonts w:cs="Calibri" w:ascii="Nimbus Sans" w:hAnsi="Nimbus Sans" w:cstheme="minorHAnsi"/>
                <w:sz w:val="24"/>
                <w:szCs w:val="24"/>
              </w:rPr>
              <w:t>. As ações que implicarem repasse de recursos serão viabilizadas por intermédio de instrumento específico.</w:t>
            </w:r>
          </w:p>
          <w:p>
            <w:pPr>
              <w:pStyle w:val="Normal"/>
              <w:spacing w:lineRule="auto" w:line="276" w:before="0" w:after="0"/>
              <w:ind w:hanging="0" w:left="0" w:right="0"/>
              <w:jc w:val="both"/>
              <w:rPr>
                <w:rFonts w:ascii="Nimbus Sans" w:hAnsi="Nimbus Sans"/>
                <w:sz w:val="24"/>
                <w:szCs w:val="24"/>
              </w:rPr>
            </w:pPr>
            <w:r>
              <w:rPr>
                <w:rFonts w:cs="Calibri" w:ascii="Nimbus Sans" w:hAnsi="Nimbus Sans" w:cstheme="minorHAnsi"/>
                <w:b/>
                <w:bCs/>
                <w:sz w:val="24"/>
                <w:szCs w:val="24"/>
              </w:rPr>
              <w:t xml:space="preserve">Subcláusula segunda. </w:t>
            </w:r>
            <w:r>
              <w:rPr>
                <w:rFonts w:cs="Calibri" w:ascii="Nimbus Sans" w:hAnsi="Nimbus Sans" w:cstheme="minorHAnsi"/>
                <w:sz w:val="24"/>
                <w:szCs w:val="24"/>
              </w:rPr>
              <w:t xml:space="preserve">Os serviços decorrentes do presente Protocolo serão prestados em regime de cooperação mútua, não cabendo aos partícipes quaisquer remunerações pelos mesmos.  </w:t>
            </w:r>
          </w:p>
        </w:tc>
        <w:tc>
          <w:tcPr>
            <w:tcW w:w="5103" w:type="dxa"/>
            <w:tcBorders>
              <w:left w:val="single" w:sz="2" w:space="0" w:color="000000"/>
              <w:bottom w:val="single" w:sz="2" w:space="0" w:color="000000"/>
              <w:right w:val="single" w:sz="2" w:space="0" w:color="000000"/>
            </w:tcBorders>
          </w:tcPr>
          <w:p>
            <w:pPr>
              <w:pStyle w:val="Contedodatabela"/>
              <w:spacing w:lineRule="auto" w:line="276" w:before="0" w:after="0"/>
              <w:ind w:hanging="0" w:left="0" w:right="0"/>
              <w:jc w:val="both"/>
              <w:rPr>
                <w:rFonts w:ascii="Nimbus Sans" w:hAnsi="Nimbus Sans" w:cs="Calibri"/>
                <w:sz w:val="24"/>
                <w:szCs w:val="24"/>
              </w:rPr>
            </w:pPr>
            <w:r>
              <w:rPr>
                <w:rFonts w:cs="Calibri" w:ascii="Nimbus Sans" w:hAnsi="Nimbus Sans"/>
                <w:sz w:val="24"/>
                <w:szCs w:val="24"/>
              </w:rPr>
              <w:t>There will be no transfer of financial resources or donation of goods/assets between the parties for the execution of this Memorandum of Understanding. Any expenses necessary for the full achievement of the agreed objective, such as personnel, travel, communication between agencies, and other necessary expenses, will be covered by the specific appropriations in the parties' budgets.</w:t>
            </w:r>
          </w:p>
          <w:p>
            <w:pPr>
              <w:pStyle w:val="Contedodatabela"/>
              <w:spacing w:lineRule="auto" w:line="276" w:before="0" w:after="0"/>
              <w:ind w:hanging="0" w:left="0" w:right="0"/>
              <w:jc w:val="both"/>
              <w:rPr>
                <w:rFonts w:ascii="Nimbus Sans" w:hAnsi="Nimbus Sans" w:cs="Calibri"/>
                <w:sz w:val="24"/>
                <w:szCs w:val="24"/>
              </w:rPr>
            </w:pPr>
            <w:r>
              <w:rPr>
                <w:rFonts w:cs="Calibri" w:ascii="Nimbus Sans" w:hAnsi="Nimbus Sans"/>
                <w:sz w:val="24"/>
                <w:szCs w:val="24"/>
              </w:rPr>
            </w:r>
          </w:p>
          <w:p>
            <w:pPr>
              <w:pStyle w:val="Contedodatabela"/>
              <w:spacing w:lineRule="auto" w:line="276" w:before="0" w:after="0"/>
              <w:ind w:hanging="0" w:left="0" w:right="0"/>
              <w:jc w:val="both"/>
              <w:rPr>
                <w:rFonts w:ascii="Nimbus Sans" w:hAnsi="Nimbus Sans" w:cs="Calibri"/>
                <w:sz w:val="24"/>
                <w:szCs w:val="24"/>
              </w:rPr>
            </w:pPr>
            <w:r>
              <w:rPr>
                <w:rFonts w:cs="Calibri" w:ascii="Nimbus Sans" w:hAnsi="Nimbus Sans"/>
                <w:sz w:val="24"/>
                <w:szCs w:val="24"/>
              </w:rPr>
            </w:r>
          </w:p>
          <w:p>
            <w:pPr>
              <w:pStyle w:val="Contedodatabela"/>
              <w:spacing w:lineRule="auto" w:line="276" w:before="0" w:after="0"/>
              <w:ind w:hanging="0" w:left="0" w:right="0"/>
              <w:jc w:val="both"/>
              <w:rPr>
                <w:rFonts w:ascii="Nimbus Sans" w:hAnsi="Nimbus Sans" w:cs="Calibri"/>
                <w:sz w:val="24"/>
                <w:szCs w:val="24"/>
              </w:rPr>
            </w:pPr>
            <w:r>
              <w:rPr>
                <w:rFonts w:cs="Calibri" w:ascii="Nimbus Sans" w:hAnsi="Nimbus Sans"/>
                <w:b/>
                <w:bCs/>
                <w:sz w:val="24"/>
                <w:szCs w:val="24"/>
              </w:rPr>
              <w:t>First subclause.</w:t>
            </w:r>
            <w:r>
              <w:rPr>
                <w:rFonts w:cs="Calibri" w:ascii="Nimbus Sans" w:hAnsi="Nimbus Sans"/>
                <w:sz w:val="24"/>
                <w:szCs w:val="24"/>
              </w:rPr>
              <w:t xml:space="preserve"> Actions involving the transfer of resources will be facilitated through a specific instrument.</w:t>
            </w:r>
          </w:p>
          <w:p>
            <w:pPr>
              <w:pStyle w:val="Contedodatabela"/>
              <w:spacing w:lineRule="auto" w:line="276" w:before="0" w:after="0"/>
              <w:ind w:hanging="0" w:left="0" w:right="0"/>
              <w:jc w:val="both"/>
              <w:rPr>
                <w:rFonts w:ascii="Nimbus Sans" w:hAnsi="Nimbus Sans" w:cs="Calibri"/>
                <w:sz w:val="24"/>
                <w:szCs w:val="24"/>
              </w:rPr>
            </w:pPr>
            <w:r>
              <w:rPr>
                <w:rFonts w:cs="Calibri" w:ascii="Nimbus Sans" w:hAnsi="Nimbus Sans"/>
                <w:b/>
                <w:bCs/>
                <w:sz w:val="24"/>
                <w:szCs w:val="24"/>
              </w:rPr>
              <w:t>Second subclause.</w:t>
            </w:r>
            <w:r>
              <w:rPr>
                <w:rFonts w:cs="Calibri" w:ascii="Nimbus Sans" w:hAnsi="Nimbus Sans"/>
                <w:sz w:val="24"/>
                <w:szCs w:val="24"/>
              </w:rPr>
              <w:t xml:space="preserve"> The services resulting from this Memorandum will be provided on a basis of mutual cooperation, and the parties will not be entitled to any  remuneration for them.</w:t>
            </w:r>
          </w:p>
        </w:tc>
      </w:tr>
      <w:tr>
        <w:trPr/>
        <w:tc>
          <w:tcPr>
            <w:tcW w:w="5103" w:type="dxa"/>
            <w:tcBorders>
              <w:left w:val="single" w:sz="2" w:space="0" w:color="000000"/>
              <w:bottom w:val="single" w:sz="2" w:space="0" w:color="000000"/>
            </w:tcBorders>
            <w:shd w:fill="DCDCDC" w:val="clear"/>
          </w:tcPr>
          <w:p>
            <w:pPr>
              <w:pStyle w:val="Normal"/>
              <w:spacing w:lineRule="auto" w:line="276" w:before="0" w:after="0"/>
              <w:ind w:hanging="0" w:left="0" w:right="0"/>
              <w:jc w:val="both"/>
              <w:rPr>
                <w:rFonts w:ascii="Nimbus Sans" w:hAnsi="Nimbus Sans"/>
                <w:b/>
                <w:bCs/>
                <w:sz w:val="24"/>
                <w:szCs w:val="24"/>
              </w:rPr>
            </w:pPr>
            <w:r>
              <w:rPr>
                <w:rFonts w:cs="Calibri" w:ascii="Nimbus Sans" w:hAnsi="Nimbus Sans" w:cstheme="minorHAnsi"/>
                <w:b/>
                <w:bCs/>
                <w:sz w:val="24"/>
                <w:szCs w:val="24"/>
              </w:rPr>
              <w:t>CLÁUSULA SÉ</w:t>
            </w:r>
            <w:r>
              <w:rPr>
                <w:rFonts w:cs="Calibri" w:ascii="Nimbus Sans" w:hAnsi="Nimbus Sans" w:cstheme="minorHAnsi"/>
                <w:b/>
                <w:bCs/>
                <w:sz w:val="24"/>
                <w:szCs w:val="24"/>
              </w:rPr>
              <w:t xml:space="preserve">TIMA </w:t>
            </w:r>
            <w:r>
              <w:rPr>
                <w:rFonts w:cs="Calibri" w:ascii="Nimbus Sans" w:hAnsi="Nimbus Sans" w:cstheme="minorHAnsi"/>
                <w:b/>
                <w:bCs/>
                <w:sz w:val="24"/>
                <w:szCs w:val="24"/>
              </w:rPr>
              <w:t xml:space="preserve">– </w:t>
            </w:r>
            <w:r>
              <w:rPr>
                <w:rFonts w:ascii="Nimbus Sans" w:hAnsi="Nimbus Sans"/>
                <w:b/>
                <w:bCs/>
                <w:sz w:val="24"/>
                <w:szCs w:val="24"/>
              </w:rPr>
              <w:t>DOS</w:t>
            </w:r>
            <w:r>
              <w:rPr>
                <w:rFonts w:cs="Calibri" w:ascii="Nimbus Sans" w:hAnsi="Nimbus Sans" w:cstheme="minorHAnsi"/>
                <w:b/>
                <w:bCs/>
                <w:sz w:val="24"/>
                <w:szCs w:val="24"/>
              </w:rPr>
              <w:t xml:space="preserve"> RECURSOS HUMANOS</w:t>
            </w:r>
          </w:p>
        </w:tc>
        <w:tc>
          <w:tcPr>
            <w:tcW w:w="5103" w:type="dxa"/>
            <w:tcBorders>
              <w:left w:val="single" w:sz="2" w:space="0" w:color="000000"/>
              <w:bottom w:val="single" w:sz="2" w:space="0" w:color="000000"/>
              <w:right w:val="single" w:sz="2" w:space="0" w:color="000000"/>
            </w:tcBorders>
            <w:shd w:fill="DCDCDC" w:val="clear"/>
          </w:tcPr>
          <w:p>
            <w:pPr>
              <w:pStyle w:val="Contedodatabela"/>
              <w:spacing w:lineRule="auto" w:line="276" w:before="0" w:after="0"/>
              <w:ind w:hanging="0" w:left="0" w:right="0"/>
              <w:jc w:val="both"/>
              <w:rPr>
                <w:rFonts w:ascii="Nimbus Sans" w:hAnsi="Nimbus Sans" w:cs="Calibri"/>
                <w:b/>
                <w:bCs/>
                <w:sz w:val="24"/>
                <w:szCs w:val="24"/>
              </w:rPr>
            </w:pPr>
            <w:r>
              <w:rPr>
                <w:rFonts w:cs="Calibri" w:ascii="Nimbus Sans" w:hAnsi="Nimbus Sans"/>
                <w:b/>
                <w:bCs/>
                <w:sz w:val="24"/>
                <w:szCs w:val="24"/>
              </w:rPr>
              <w:t>CLAUSE SEVEN – HUMAN RESOURCES</w:t>
            </w:r>
          </w:p>
        </w:tc>
      </w:tr>
      <w:tr>
        <w:trPr/>
        <w:tc>
          <w:tcPr>
            <w:tcW w:w="5103" w:type="dxa"/>
            <w:tcBorders>
              <w:left w:val="single" w:sz="2" w:space="0" w:color="000000"/>
              <w:bottom w:val="single" w:sz="2" w:space="0" w:color="000000"/>
            </w:tcBorders>
          </w:tcPr>
          <w:p>
            <w:pPr>
              <w:pStyle w:val="Normal"/>
              <w:spacing w:lineRule="auto" w:line="276" w:before="0" w:after="0"/>
              <w:ind w:hanging="0" w:left="0" w:right="0"/>
              <w:jc w:val="both"/>
              <w:rPr>
                <w:rFonts w:ascii="Nimbus Sans" w:hAnsi="Nimbus Sans"/>
                <w:sz w:val="24"/>
                <w:szCs w:val="24"/>
              </w:rPr>
            </w:pPr>
            <w:r>
              <w:rPr>
                <w:rFonts w:cs="Calibri" w:ascii="Nimbus Sans" w:hAnsi="Nimbus Sans" w:cstheme="minorHAnsi"/>
                <w:sz w:val="24"/>
                <w:szCs w:val="24"/>
              </w:rPr>
              <w:t xml:space="preserve">Os recursos humanos utilizados por quaisquer dos PARTÍCIPES, em decorrência das atividades inerentes ao presente Protocolo, não sofrerão alteração na sua vinculação nem acarretarão quaisquer ônus ao outro partícipe.   </w:t>
            </w:r>
          </w:p>
          <w:p>
            <w:pPr>
              <w:pStyle w:val="Normal"/>
              <w:spacing w:lineRule="auto" w:line="276" w:before="0" w:after="0"/>
              <w:ind w:hanging="0" w:left="0" w:right="0"/>
              <w:jc w:val="both"/>
              <w:rPr>
                <w:rFonts w:cs="Calibri" w:cstheme="minorHAnsi"/>
              </w:rPr>
            </w:pPr>
            <w:r>
              <w:rPr>
                <w:rFonts w:ascii="Nimbus Sans" w:hAnsi="Nimbus Sans"/>
                <w:sz w:val="24"/>
                <w:szCs w:val="24"/>
              </w:rPr>
            </w:r>
          </w:p>
          <w:p>
            <w:pPr>
              <w:pStyle w:val="Normal"/>
              <w:spacing w:lineRule="auto" w:line="276" w:before="0" w:after="0"/>
              <w:ind w:hanging="0" w:left="0" w:right="0"/>
              <w:jc w:val="both"/>
              <w:rPr>
                <w:rFonts w:ascii="Nimbus Sans" w:hAnsi="Nimbus Sans"/>
                <w:sz w:val="24"/>
                <w:szCs w:val="24"/>
              </w:rPr>
            </w:pPr>
            <w:r>
              <w:rPr>
                <w:rFonts w:ascii="Nimbus Sans" w:hAnsi="Nimbus Sans"/>
                <w:b/>
                <w:bCs/>
                <w:sz w:val="24"/>
                <w:szCs w:val="24"/>
              </w:rPr>
              <w:t xml:space="preserve">Subcláusula única. </w:t>
            </w:r>
            <w:r>
              <w:rPr>
                <w:rFonts w:ascii="Nimbus Sans" w:hAnsi="Nimbus Sans"/>
                <w:sz w:val="24"/>
                <w:szCs w:val="24"/>
              </w:rPr>
              <w:t xml:space="preserve">As atividades não implicarão cessão de servidores, que poderão ser designados apenas para o desempenho de ação específica prevista no acordo e por prazo determinado.  </w:t>
            </w:r>
          </w:p>
        </w:tc>
        <w:tc>
          <w:tcPr>
            <w:tcW w:w="5103" w:type="dxa"/>
            <w:tcBorders>
              <w:left w:val="single" w:sz="2" w:space="0" w:color="000000"/>
              <w:bottom w:val="single" w:sz="2" w:space="0" w:color="000000"/>
              <w:right w:val="single" w:sz="2" w:space="0" w:color="000000"/>
            </w:tcBorders>
          </w:tcPr>
          <w:p>
            <w:pPr>
              <w:pStyle w:val="Contedodatabela"/>
              <w:spacing w:lineRule="auto" w:line="276" w:before="0" w:after="0"/>
              <w:ind w:hanging="0" w:left="0" w:right="0"/>
              <w:jc w:val="both"/>
              <w:rPr>
                <w:rFonts w:ascii="Nimbus Sans" w:hAnsi="Nimbus Sans" w:cs="Calibri"/>
                <w:sz w:val="24"/>
                <w:szCs w:val="24"/>
              </w:rPr>
            </w:pPr>
            <w:r>
              <w:rPr>
                <w:rFonts w:cs="Calibri" w:ascii="Nimbus Sans" w:hAnsi="Nimbus Sans"/>
                <w:sz w:val="24"/>
                <w:szCs w:val="24"/>
              </w:rPr>
              <w:t>The human resources used by any of the PARTIES, as a result of the activities inherent to this MoU, will not suffer any alteration in their affiliation nor will they entail any burden to the other party.</w:t>
            </w:r>
          </w:p>
          <w:p>
            <w:pPr>
              <w:pStyle w:val="Contedodatabela"/>
              <w:spacing w:lineRule="auto" w:line="276" w:before="0" w:after="0"/>
              <w:ind w:hanging="0" w:left="0" w:right="0"/>
              <w:jc w:val="both"/>
              <w:rPr>
                <w:rFonts w:ascii="Nimbus Sans" w:hAnsi="Nimbus Sans" w:cs="Calibri"/>
                <w:sz w:val="24"/>
                <w:szCs w:val="24"/>
              </w:rPr>
            </w:pPr>
            <w:r>
              <w:rPr>
                <w:rFonts w:cs="Calibri" w:ascii="Nimbus Sans" w:hAnsi="Nimbus Sans"/>
                <w:sz w:val="24"/>
                <w:szCs w:val="24"/>
              </w:rPr>
            </w:r>
          </w:p>
          <w:p>
            <w:pPr>
              <w:pStyle w:val="Contedodatabela"/>
              <w:spacing w:lineRule="auto" w:line="276" w:before="0" w:after="0"/>
              <w:ind w:hanging="0" w:left="0" w:right="0"/>
              <w:jc w:val="both"/>
              <w:rPr>
                <w:rFonts w:ascii="Nimbus Sans" w:hAnsi="Nimbus Sans" w:cs="Calibri"/>
                <w:sz w:val="24"/>
                <w:szCs w:val="24"/>
              </w:rPr>
            </w:pPr>
            <w:r>
              <w:rPr>
                <w:rFonts w:cs="Calibri" w:ascii="Nimbus Sans" w:hAnsi="Nimbus Sans"/>
                <w:sz w:val="24"/>
                <w:szCs w:val="24"/>
              </w:rPr>
            </w:r>
          </w:p>
          <w:p>
            <w:pPr>
              <w:pStyle w:val="Contedodatabela"/>
              <w:spacing w:lineRule="auto" w:line="276" w:before="0" w:after="0"/>
              <w:ind w:hanging="0" w:left="0" w:right="0"/>
              <w:jc w:val="both"/>
              <w:rPr>
                <w:rFonts w:ascii="Nimbus Sans" w:hAnsi="Nimbus Sans" w:cs="Calibri"/>
                <w:sz w:val="24"/>
                <w:szCs w:val="24"/>
              </w:rPr>
            </w:pPr>
            <w:r>
              <w:rPr>
                <w:rFonts w:cs="Calibri" w:ascii="Nimbus Sans" w:hAnsi="Nimbus Sans"/>
                <w:b/>
                <w:bCs/>
                <w:sz w:val="24"/>
                <w:szCs w:val="24"/>
              </w:rPr>
              <w:t>Sole Subclause.</w:t>
            </w:r>
            <w:r>
              <w:rPr>
                <w:rFonts w:cs="Calibri" w:ascii="Nimbus Sans" w:hAnsi="Nimbus Sans"/>
                <w:sz w:val="24"/>
                <w:szCs w:val="24"/>
              </w:rPr>
              <w:t xml:space="preserve"> The activities will not imply the transfer of employees, who may be designated only for the performance of a specific action foreseen in the agreement and for a specific period of time.</w:t>
            </w:r>
          </w:p>
        </w:tc>
      </w:tr>
      <w:tr>
        <w:trPr/>
        <w:tc>
          <w:tcPr>
            <w:tcW w:w="5103" w:type="dxa"/>
            <w:tcBorders>
              <w:left w:val="single" w:sz="2" w:space="0" w:color="000000"/>
              <w:bottom w:val="single" w:sz="2" w:space="0" w:color="000000"/>
            </w:tcBorders>
            <w:shd w:fill="DCDCDC" w:val="clear"/>
          </w:tcPr>
          <w:p>
            <w:pPr>
              <w:pStyle w:val="Normal"/>
              <w:spacing w:lineRule="auto" w:line="276" w:before="0" w:after="0"/>
              <w:ind w:hanging="0" w:left="0" w:right="0"/>
              <w:jc w:val="both"/>
              <w:rPr>
                <w:rFonts w:ascii="Nimbus Sans" w:hAnsi="Nimbus Sans"/>
                <w:sz w:val="24"/>
                <w:szCs w:val="24"/>
              </w:rPr>
            </w:pPr>
            <w:r>
              <w:rPr>
                <w:rFonts w:cs="Calibri" w:ascii="Nimbus Sans" w:hAnsi="Nimbus Sans" w:cstheme="minorHAnsi"/>
                <w:b/>
                <w:bCs/>
                <w:sz w:val="24"/>
                <w:szCs w:val="24"/>
              </w:rPr>
              <w:t xml:space="preserve">CLÁUSULA </w:t>
            </w:r>
            <w:r>
              <w:rPr>
                <w:rFonts w:cs="Calibri" w:ascii="Nimbus Sans" w:hAnsi="Nimbus Sans" w:cstheme="minorHAnsi"/>
                <w:b/>
                <w:bCs/>
                <w:sz w:val="24"/>
                <w:szCs w:val="24"/>
              </w:rPr>
              <w:t>OITAVA</w:t>
            </w:r>
            <w:r>
              <w:rPr>
                <w:rFonts w:cs="Calibri" w:ascii="Nimbus Sans" w:hAnsi="Nimbus Sans" w:cstheme="minorHAnsi"/>
                <w:b/>
                <w:bCs/>
                <w:sz w:val="24"/>
                <w:szCs w:val="24"/>
              </w:rPr>
              <w:t xml:space="preserve"> - DO PRAZO E VIGÊNCIA</w:t>
            </w:r>
          </w:p>
        </w:tc>
        <w:tc>
          <w:tcPr>
            <w:tcW w:w="5103" w:type="dxa"/>
            <w:tcBorders>
              <w:left w:val="single" w:sz="2" w:space="0" w:color="000000"/>
              <w:bottom w:val="single" w:sz="2" w:space="0" w:color="000000"/>
              <w:right w:val="single" w:sz="2" w:space="0" w:color="000000"/>
            </w:tcBorders>
            <w:shd w:fill="DCDCDC" w:val="clear"/>
          </w:tcPr>
          <w:p>
            <w:pPr>
              <w:pStyle w:val="Contedodatabela"/>
              <w:spacing w:lineRule="auto" w:line="276" w:before="0" w:after="0"/>
              <w:ind w:hanging="0" w:left="0" w:right="0"/>
              <w:jc w:val="both"/>
              <w:rPr>
                <w:rFonts w:ascii="Nimbus Sans" w:hAnsi="Nimbus Sans" w:cs="Calibri"/>
                <w:b/>
                <w:bCs/>
                <w:sz w:val="24"/>
                <w:szCs w:val="24"/>
              </w:rPr>
            </w:pPr>
            <w:r>
              <w:rPr>
                <w:rFonts w:cs="Calibri" w:ascii="Nimbus Sans" w:hAnsi="Nimbus Sans"/>
                <w:b/>
                <w:bCs/>
                <w:sz w:val="24"/>
                <w:szCs w:val="24"/>
              </w:rPr>
              <w:t>CLAUSE EIGHT - TERM AND VALIDITY</w:t>
            </w:r>
          </w:p>
        </w:tc>
      </w:tr>
      <w:tr>
        <w:trPr/>
        <w:tc>
          <w:tcPr>
            <w:tcW w:w="5103" w:type="dxa"/>
            <w:tcBorders>
              <w:left w:val="single" w:sz="2" w:space="0" w:color="000000"/>
              <w:bottom w:val="single" w:sz="2" w:space="0" w:color="000000"/>
            </w:tcBorders>
          </w:tcPr>
          <w:p>
            <w:pPr>
              <w:pStyle w:val="Normal"/>
              <w:spacing w:lineRule="auto" w:line="276" w:before="0" w:after="0"/>
              <w:ind w:hanging="0" w:left="0" w:right="0"/>
              <w:jc w:val="both"/>
              <w:rPr>
                <w:rFonts w:ascii="Nimbus Sans" w:hAnsi="Nimbus Sans"/>
                <w:sz w:val="24"/>
                <w:szCs w:val="24"/>
              </w:rPr>
            </w:pPr>
            <w:r>
              <w:rPr>
                <w:rFonts w:cs="Calibri" w:ascii="Nimbus Sans" w:hAnsi="Nimbus Sans" w:cstheme="minorHAnsi"/>
                <w:sz w:val="24"/>
                <w:szCs w:val="24"/>
              </w:rPr>
              <w:t xml:space="preserve">O prazo de vigência deste Protocolo de Intenções será de </w:t>
            </w:r>
            <w:r>
              <w:rPr>
                <w:rFonts w:cs="Calibri" w:ascii="Nimbus Sans" w:hAnsi="Nimbus Sans" w:cstheme="minorHAnsi"/>
                <w:color w:val="FF0000"/>
                <w:sz w:val="24"/>
                <w:szCs w:val="24"/>
              </w:rPr>
              <w:t xml:space="preserve">XX meses/anos </w:t>
            </w:r>
            <w:r>
              <w:rPr>
                <w:rFonts w:cs="Calibri" w:ascii="Nimbus Sans" w:hAnsi="Nimbus Sans" w:cstheme="minorHAnsi"/>
                <w:sz w:val="24"/>
                <w:szCs w:val="24"/>
              </w:rPr>
              <w:t xml:space="preserve">a partir </w:t>
            </w:r>
            <w:r>
              <w:rPr>
                <w:rFonts w:cs="Calibri" w:ascii="Nimbus Sans" w:hAnsi="Nimbus Sans" w:cstheme="minorHAnsi"/>
                <w:color w:val="FF0000"/>
                <w:sz w:val="24"/>
                <w:szCs w:val="24"/>
              </w:rPr>
              <w:t>da sua assinatura</w:t>
            </w:r>
            <w:r>
              <w:rPr>
                <w:rFonts w:cs="Calibri" w:ascii="Nimbus Sans" w:hAnsi="Nimbus Sans" w:cstheme="minorHAnsi"/>
                <w:sz w:val="24"/>
                <w:szCs w:val="24"/>
              </w:rPr>
              <w:t xml:space="preserve">, podendo ser prorrogado, mediante a celebração de aditivo. </w:t>
            </w:r>
          </w:p>
        </w:tc>
        <w:tc>
          <w:tcPr>
            <w:tcW w:w="5103" w:type="dxa"/>
            <w:tcBorders>
              <w:left w:val="single" w:sz="2" w:space="0" w:color="000000"/>
              <w:bottom w:val="single" w:sz="2" w:space="0" w:color="000000"/>
              <w:right w:val="single" w:sz="2" w:space="0" w:color="000000"/>
            </w:tcBorders>
          </w:tcPr>
          <w:p>
            <w:pPr>
              <w:pStyle w:val="Contedodatabela"/>
              <w:spacing w:lineRule="auto" w:line="276" w:before="0" w:after="0"/>
              <w:ind w:hanging="0" w:left="0" w:right="0"/>
              <w:jc w:val="both"/>
              <w:rPr>
                <w:rFonts w:ascii="Nimbus Sans" w:hAnsi="Nimbus Sans" w:cs="Calibri"/>
                <w:sz w:val="24"/>
                <w:szCs w:val="24"/>
              </w:rPr>
            </w:pPr>
            <w:r>
              <w:rPr>
                <w:rFonts w:cs="Calibri" w:ascii="Nimbus Sans" w:hAnsi="Nimbus Sans"/>
                <w:sz w:val="24"/>
                <w:szCs w:val="24"/>
              </w:rPr>
              <w:t xml:space="preserve">The term of validity of this Memorandum of Understanding shall be </w:t>
            </w:r>
            <w:r>
              <w:rPr>
                <w:rFonts w:cs="Calibri" w:ascii="Nimbus Sans" w:hAnsi="Nimbus Sans"/>
                <w:color w:val="FF0000"/>
                <w:sz w:val="24"/>
                <w:szCs w:val="24"/>
              </w:rPr>
              <w:t>XX months/years</w:t>
            </w:r>
            <w:r>
              <w:rPr>
                <w:rFonts w:cs="Calibri" w:ascii="Nimbus Sans" w:hAnsi="Nimbus Sans"/>
                <w:sz w:val="24"/>
                <w:szCs w:val="24"/>
              </w:rPr>
              <w:t xml:space="preserve"> from the </w:t>
            </w:r>
            <w:r>
              <w:rPr>
                <w:rFonts w:cs="Calibri" w:ascii="Nimbus Sans" w:hAnsi="Nimbus Sans"/>
                <w:color w:val="FF0000"/>
                <w:sz w:val="24"/>
                <w:szCs w:val="24"/>
              </w:rPr>
              <w:t>date of its signature</w:t>
            </w:r>
            <w:r>
              <w:rPr>
                <w:rFonts w:cs="Calibri" w:ascii="Nimbus Sans" w:hAnsi="Nimbus Sans"/>
                <w:sz w:val="24"/>
                <w:szCs w:val="24"/>
              </w:rPr>
              <w:t>, and may be extended by means of an amendment.</w:t>
            </w:r>
          </w:p>
        </w:tc>
      </w:tr>
      <w:tr>
        <w:trPr/>
        <w:tc>
          <w:tcPr>
            <w:tcW w:w="5103" w:type="dxa"/>
            <w:tcBorders>
              <w:left w:val="single" w:sz="2" w:space="0" w:color="000000"/>
              <w:bottom w:val="single" w:sz="2" w:space="0" w:color="000000"/>
            </w:tcBorders>
            <w:shd w:fill="DCDCDC" w:val="clear"/>
          </w:tcPr>
          <w:p>
            <w:pPr>
              <w:pStyle w:val="Normal"/>
              <w:spacing w:lineRule="auto" w:line="276" w:before="0" w:after="0"/>
              <w:ind w:hanging="0" w:left="0" w:right="0"/>
              <w:jc w:val="both"/>
              <w:rPr>
                <w:rFonts w:ascii="Nimbus Sans" w:hAnsi="Nimbus Sans"/>
                <w:sz w:val="24"/>
                <w:szCs w:val="24"/>
              </w:rPr>
            </w:pPr>
            <w:r>
              <w:rPr>
                <w:rFonts w:cs="Calibri" w:ascii="Nimbus Sans" w:hAnsi="Nimbus Sans" w:cstheme="minorHAnsi"/>
                <w:b/>
                <w:bCs/>
                <w:sz w:val="24"/>
                <w:szCs w:val="24"/>
              </w:rPr>
              <w:t xml:space="preserve">CLÁUSULA </w:t>
            </w:r>
            <w:r>
              <w:rPr>
                <w:rFonts w:cs="Calibri" w:ascii="Nimbus Sans" w:hAnsi="Nimbus Sans" w:cstheme="minorHAnsi"/>
                <w:b/>
                <w:bCs/>
                <w:sz w:val="24"/>
                <w:szCs w:val="24"/>
              </w:rPr>
              <w:t xml:space="preserve">NONA </w:t>
            </w:r>
            <w:r>
              <w:rPr>
                <w:rFonts w:cs="Calibri" w:ascii="Nimbus Sans" w:hAnsi="Nimbus Sans" w:cstheme="minorHAnsi"/>
                <w:b/>
                <w:bCs/>
                <w:sz w:val="24"/>
                <w:szCs w:val="24"/>
              </w:rPr>
              <w:t>- DAS ALTERAÇÕES</w:t>
            </w:r>
          </w:p>
        </w:tc>
        <w:tc>
          <w:tcPr>
            <w:tcW w:w="5103" w:type="dxa"/>
            <w:tcBorders>
              <w:left w:val="single" w:sz="2" w:space="0" w:color="000000"/>
              <w:bottom w:val="single" w:sz="2" w:space="0" w:color="000000"/>
              <w:right w:val="single" w:sz="2" w:space="0" w:color="000000"/>
            </w:tcBorders>
            <w:shd w:fill="DCDCDC" w:val="clear"/>
          </w:tcPr>
          <w:p>
            <w:pPr>
              <w:pStyle w:val="Contedodatabela"/>
              <w:spacing w:lineRule="auto" w:line="276" w:before="0" w:after="0"/>
              <w:ind w:hanging="0" w:left="0" w:right="0"/>
              <w:jc w:val="both"/>
              <w:rPr>
                <w:rFonts w:ascii="Nimbus Sans" w:hAnsi="Nimbus Sans" w:cs="Calibri"/>
                <w:b/>
                <w:bCs/>
                <w:sz w:val="24"/>
                <w:szCs w:val="24"/>
              </w:rPr>
            </w:pPr>
            <w:r>
              <w:rPr>
                <w:rFonts w:cs="Calibri" w:ascii="Nimbus Sans" w:hAnsi="Nimbus Sans"/>
                <w:b/>
                <w:bCs/>
                <w:sz w:val="24"/>
                <w:szCs w:val="24"/>
              </w:rPr>
              <w:t>CLAUSE NINE - AMENDMENTS</w:t>
            </w:r>
          </w:p>
        </w:tc>
      </w:tr>
      <w:tr>
        <w:trPr/>
        <w:tc>
          <w:tcPr>
            <w:tcW w:w="5103" w:type="dxa"/>
            <w:tcBorders>
              <w:left w:val="single" w:sz="2" w:space="0" w:color="000000"/>
              <w:bottom w:val="single" w:sz="2" w:space="0" w:color="000000"/>
            </w:tcBorders>
          </w:tcPr>
          <w:p>
            <w:pPr>
              <w:pStyle w:val="Normal"/>
              <w:spacing w:lineRule="auto" w:line="276" w:before="0" w:after="0"/>
              <w:ind w:hanging="0" w:left="0" w:right="0"/>
              <w:jc w:val="both"/>
              <w:rPr>
                <w:rFonts w:ascii="Nimbus Sans" w:hAnsi="Nimbus Sans"/>
                <w:sz w:val="24"/>
                <w:szCs w:val="24"/>
              </w:rPr>
            </w:pPr>
            <w:r>
              <w:rPr>
                <w:rFonts w:cs="Calibri" w:ascii="Nimbus Sans" w:hAnsi="Nimbus Sans" w:cstheme="minorHAnsi"/>
                <w:sz w:val="24"/>
                <w:szCs w:val="24"/>
              </w:rPr>
              <w:t xml:space="preserve">O presente Protocolo poderá ser alterado, no todo ou em parte, mediante termo aditivo, desde que mantido o seu objeto. </w:t>
            </w:r>
          </w:p>
        </w:tc>
        <w:tc>
          <w:tcPr>
            <w:tcW w:w="5103" w:type="dxa"/>
            <w:tcBorders>
              <w:left w:val="single" w:sz="2" w:space="0" w:color="000000"/>
              <w:bottom w:val="single" w:sz="2" w:space="0" w:color="000000"/>
              <w:right w:val="single" w:sz="2" w:space="0" w:color="000000"/>
            </w:tcBorders>
          </w:tcPr>
          <w:p>
            <w:pPr>
              <w:pStyle w:val="Contedodatabela"/>
              <w:spacing w:lineRule="auto" w:line="276" w:before="0" w:after="0"/>
              <w:ind w:hanging="0" w:left="0" w:right="0"/>
              <w:jc w:val="both"/>
              <w:rPr>
                <w:rFonts w:ascii="Nimbus Sans" w:hAnsi="Nimbus Sans" w:cs="Calibri"/>
                <w:sz w:val="24"/>
                <w:szCs w:val="24"/>
              </w:rPr>
            </w:pPr>
            <w:r>
              <w:rPr>
                <w:rFonts w:cs="Calibri" w:ascii="Nimbus Sans" w:hAnsi="Nimbus Sans"/>
                <w:sz w:val="24"/>
                <w:szCs w:val="24"/>
              </w:rPr>
              <w:t>This MoU may be amended, in whole or in part, by means of an amendment, provided that its object/purpose remains the same.</w:t>
            </w:r>
          </w:p>
        </w:tc>
      </w:tr>
      <w:tr>
        <w:trPr/>
        <w:tc>
          <w:tcPr>
            <w:tcW w:w="5103" w:type="dxa"/>
            <w:tcBorders>
              <w:left w:val="single" w:sz="2" w:space="0" w:color="000000"/>
              <w:bottom w:val="single" w:sz="2" w:space="0" w:color="000000"/>
            </w:tcBorders>
            <w:shd w:fill="DCDCDC" w:val="clear"/>
          </w:tcPr>
          <w:p>
            <w:pPr>
              <w:pStyle w:val="Normal"/>
              <w:spacing w:lineRule="auto" w:line="276" w:before="0" w:after="0"/>
              <w:ind w:hanging="0" w:left="0" w:right="0"/>
              <w:jc w:val="both"/>
              <w:rPr>
                <w:rFonts w:ascii="Nimbus Sans" w:hAnsi="Nimbus Sans"/>
                <w:b/>
                <w:bCs/>
                <w:color w:val="FF0000"/>
                <w:sz w:val="24"/>
                <w:szCs w:val="24"/>
              </w:rPr>
            </w:pPr>
            <w:r>
              <w:rPr>
                <w:rFonts w:cs="Calibri" w:ascii="Nimbus Sans" w:hAnsi="Nimbus Sans" w:cstheme="minorHAnsi"/>
                <w:b/>
                <w:bCs/>
                <w:color w:val="FF0000"/>
                <w:sz w:val="24"/>
                <w:szCs w:val="24"/>
              </w:rPr>
              <w:t xml:space="preserve">CLÁUSULA </w:t>
            </w:r>
            <w:r>
              <w:rPr>
                <w:rFonts w:cs="Calibri" w:ascii="Nimbus Sans" w:hAnsi="Nimbus Sans" w:cstheme="minorHAnsi"/>
                <w:b/>
                <w:bCs/>
                <w:color w:val="FF0000"/>
                <w:sz w:val="24"/>
                <w:szCs w:val="24"/>
              </w:rPr>
              <w:t xml:space="preserve">DÉCIMA </w:t>
            </w:r>
            <w:r>
              <w:rPr>
                <w:rFonts w:cs="Calibri" w:ascii="Nimbus Sans" w:hAnsi="Nimbus Sans" w:cstheme="minorHAnsi"/>
                <w:b/>
                <w:bCs/>
                <w:color w:val="FF0000"/>
                <w:sz w:val="24"/>
                <w:szCs w:val="24"/>
              </w:rPr>
              <w:t xml:space="preserve">- DIREITOS INTELECTUAIS - (Se for o Caso)  </w:t>
            </w:r>
          </w:p>
        </w:tc>
        <w:tc>
          <w:tcPr>
            <w:tcW w:w="5103" w:type="dxa"/>
            <w:tcBorders>
              <w:left w:val="single" w:sz="2" w:space="0" w:color="000000"/>
              <w:bottom w:val="single" w:sz="2" w:space="0" w:color="000000"/>
              <w:right w:val="single" w:sz="2" w:space="0" w:color="000000"/>
            </w:tcBorders>
            <w:shd w:fill="DCDCDC" w:val="clear"/>
          </w:tcPr>
          <w:p>
            <w:pPr>
              <w:pStyle w:val="Contedodatabela"/>
              <w:spacing w:lineRule="auto" w:line="276" w:before="0" w:after="0"/>
              <w:ind w:hanging="0" w:left="0" w:right="0"/>
              <w:jc w:val="both"/>
              <w:rPr>
                <w:rFonts w:ascii="Nimbus Sans" w:hAnsi="Nimbus Sans" w:cs="Calibri"/>
                <w:b/>
                <w:bCs/>
                <w:color w:val="FF0000"/>
                <w:sz w:val="24"/>
                <w:szCs w:val="24"/>
              </w:rPr>
            </w:pPr>
            <w:r>
              <w:rPr>
                <w:rFonts w:cs="Calibri" w:ascii="Nimbus Sans" w:hAnsi="Nimbus Sans"/>
                <w:b/>
                <w:bCs/>
                <w:color w:val="FF0000"/>
                <w:sz w:val="24"/>
                <w:szCs w:val="24"/>
              </w:rPr>
              <w:t>CLAUSE TEN - INTELLECTUAL PROPERTY RIGHTS - (If applicable)</w:t>
            </w:r>
          </w:p>
        </w:tc>
      </w:tr>
      <w:tr>
        <w:trPr/>
        <w:tc>
          <w:tcPr>
            <w:tcW w:w="5103" w:type="dxa"/>
            <w:tcBorders>
              <w:left w:val="single" w:sz="2" w:space="0" w:color="000000"/>
              <w:bottom w:val="single" w:sz="2" w:space="0" w:color="000000"/>
            </w:tcBorders>
          </w:tcPr>
          <w:p>
            <w:pPr>
              <w:pStyle w:val="Normal"/>
              <w:spacing w:lineRule="auto" w:line="276" w:before="0" w:after="0"/>
              <w:ind w:hanging="0" w:left="0" w:right="0"/>
              <w:jc w:val="both"/>
              <w:rPr>
                <w:rFonts w:ascii="Nimbus Sans" w:hAnsi="Nimbus Sans"/>
                <w:color w:val="FF0000"/>
                <w:sz w:val="24"/>
                <w:szCs w:val="24"/>
              </w:rPr>
            </w:pPr>
            <w:r>
              <w:rPr>
                <w:rFonts w:cs="Calibri" w:ascii="Nimbus Sans" w:hAnsi="Nimbus Sans" w:cstheme="minorHAnsi"/>
                <w:color w:val="FF0000"/>
                <w:sz w:val="24"/>
                <w:szCs w:val="24"/>
              </w:rPr>
              <w:t xml:space="preserve">Os direitos intelectuais, decorrentes do presente Protocolo de Intenções, integram o patrimônio dos partícipes, sujeitando-se às regras da legislação específica. </w:t>
            </w:r>
          </w:p>
          <w:p>
            <w:pPr>
              <w:pStyle w:val="Normal"/>
              <w:spacing w:lineRule="auto" w:line="276" w:before="0" w:after="0"/>
              <w:ind w:hanging="0" w:left="0" w:right="0"/>
              <w:jc w:val="both"/>
              <w:rPr>
                <w:rFonts w:cs="Calibri" w:cstheme="minorHAnsi"/>
              </w:rPr>
            </w:pPr>
            <w:r>
              <w:rPr>
                <w:rFonts w:ascii="Nimbus Sans" w:hAnsi="Nimbus Sans"/>
                <w:color w:val="FF0000"/>
                <w:sz w:val="24"/>
                <w:szCs w:val="24"/>
              </w:rPr>
            </w:r>
          </w:p>
          <w:p>
            <w:pPr>
              <w:pStyle w:val="Normal"/>
              <w:spacing w:lineRule="auto" w:line="276" w:before="0" w:after="0"/>
              <w:ind w:hanging="0" w:left="0" w:right="0"/>
              <w:jc w:val="both"/>
              <w:rPr>
                <w:rFonts w:ascii="Nimbus Sans" w:hAnsi="Nimbus Sans"/>
                <w:color w:val="FF0000"/>
                <w:sz w:val="24"/>
                <w:szCs w:val="24"/>
              </w:rPr>
            </w:pPr>
            <w:r>
              <w:rPr>
                <w:rFonts w:cs="Calibri" w:ascii="Nimbus Sans" w:hAnsi="Nimbus Sans" w:cstheme="minorHAnsi"/>
                <w:b/>
                <w:bCs/>
                <w:color w:val="FF0000"/>
                <w:sz w:val="24"/>
                <w:szCs w:val="24"/>
              </w:rPr>
              <w:t>Subcláusula primeira</w:t>
            </w:r>
            <w:r>
              <w:rPr>
                <w:rFonts w:cs="Calibri" w:ascii="Nimbus Sans" w:hAnsi="Nimbus Sans" w:cstheme="minorHAnsi"/>
                <w:color w:val="FF0000"/>
                <w:sz w:val="24"/>
                <w:szCs w:val="24"/>
              </w:rPr>
              <w:t xml:space="preserve">. Mediante instrumento próprio, que deverá acompanhar o presente, devem ser acordados entre os mesmos o disciplinamento quanto ao procedimento para o reconhecimento do direito, a fruição, a utilização, a disponibilização e a confidencialidade, quando necessária.  </w:t>
            </w:r>
          </w:p>
          <w:p>
            <w:pPr>
              <w:pStyle w:val="Normal"/>
              <w:spacing w:lineRule="auto" w:line="276" w:before="0" w:after="0"/>
              <w:ind w:hanging="0" w:left="0" w:right="0"/>
              <w:jc w:val="both"/>
              <w:rPr>
                <w:rFonts w:ascii="Nimbus Sans" w:hAnsi="Nimbus Sans"/>
                <w:color w:val="FF0000"/>
                <w:sz w:val="24"/>
                <w:szCs w:val="24"/>
              </w:rPr>
            </w:pPr>
            <w:r>
              <w:rPr>
                <w:rFonts w:cs="Calibri" w:ascii="Nimbus Sans" w:hAnsi="Nimbus Sans" w:cstheme="minorHAnsi"/>
                <w:b/>
                <w:bCs/>
                <w:color w:val="FF0000"/>
                <w:sz w:val="24"/>
                <w:szCs w:val="24"/>
              </w:rPr>
              <w:t>Subcláusula segunda</w:t>
            </w:r>
            <w:r>
              <w:rPr>
                <w:rFonts w:cs="Calibri" w:ascii="Nimbus Sans" w:hAnsi="Nimbus Sans" w:cstheme="minorHAnsi"/>
                <w:color w:val="FF0000"/>
                <w:sz w:val="24"/>
                <w:szCs w:val="24"/>
              </w:rPr>
              <w:t xml:space="preserve">. Os direitos serão conferidos igualmente aos partícipes, cuja atuação deverá ser em conjunto, salvo se estipulado de forma diversa.  </w:t>
            </w:r>
          </w:p>
          <w:p>
            <w:pPr>
              <w:pStyle w:val="Normal"/>
              <w:spacing w:lineRule="auto" w:line="276" w:before="0" w:after="0"/>
              <w:ind w:hanging="0" w:left="0" w:right="0"/>
              <w:jc w:val="both"/>
              <w:rPr>
                <w:rFonts w:cs="Calibri" w:cstheme="minorHAnsi"/>
              </w:rPr>
            </w:pPr>
            <w:r>
              <w:rPr>
                <w:rFonts w:ascii="Nimbus Sans" w:hAnsi="Nimbus Sans"/>
                <w:color w:val="FF0000"/>
                <w:sz w:val="24"/>
                <w:szCs w:val="24"/>
              </w:rPr>
            </w:r>
          </w:p>
          <w:p>
            <w:pPr>
              <w:pStyle w:val="Normal"/>
              <w:spacing w:lineRule="auto" w:line="276" w:before="0" w:after="0"/>
              <w:ind w:hanging="0" w:left="0" w:right="0"/>
              <w:jc w:val="both"/>
              <w:rPr>
                <w:rFonts w:ascii="Nimbus Sans" w:hAnsi="Nimbus Sans"/>
                <w:color w:val="FF0000"/>
                <w:sz w:val="24"/>
                <w:szCs w:val="24"/>
              </w:rPr>
            </w:pPr>
            <w:r>
              <w:rPr>
                <w:rFonts w:cs="Calibri" w:ascii="Nimbus Sans" w:hAnsi="Nimbus Sans" w:cstheme="minorHAnsi"/>
                <w:b/>
                <w:bCs/>
                <w:color w:val="FF0000"/>
                <w:sz w:val="24"/>
                <w:szCs w:val="24"/>
              </w:rPr>
              <w:t>Subcláusula terceira</w:t>
            </w:r>
            <w:r>
              <w:rPr>
                <w:rFonts w:cs="Calibri" w:ascii="Nimbus Sans" w:hAnsi="Nimbus Sans" w:cstheme="minorHAnsi"/>
                <w:color w:val="FF0000"/>
                <w:sz w:val="24"/>
                <w:szCs w:val="24"/>
              </w:rPr>
              <w:t xml:space="preserve">. A divulgação do produto da parceria depende do consentimento prévio dos partícipes. </w:t>
            </w:r>
          </w:p>
        </w:tc>
        <w:tc>
          <w:tcPr>
            <w:tcW w:w="5103" w:type="dxa"/>
            <w:tcBorders>
              <w:left w:val="single" w:sz="2" w:space="0" w:color="000000"/>
              <w:bottom w:val="single" w:sz="2" w:space="0" w:color="000000"/>
              <w:right w:val="single" w:sz="2" w:space="0" w:color="000000"/>
            </w:tcBorders>
          </w:tcPr>
          <w:p>
            <w:pPr>
              <w:pStyle w:val="Contedodatabela"/>
              <w:spacing w:lineRule="auto" w:line="276" w:before="0" w:after="0"/>
              <w:ind w:hanging="0" w:left="0" w:right="0"/>
              <w:jc w:val="both"/>
              <w:rPr>
                <w:rFonts w:ascii="Nimbus Sans" w:hAnsi="Nimbus Sans" w:cs="Calibri"/>
                <w:color w:val="FF0000"/>
                <w:sz w:val="24"/>
                <w:szCs w:val="24"/>
              </w:rPr>
            </w:pPr>
            <w:r>
              <w:rPr>
                <w:rFonts w:cs="Calibri" w:ascii="Nimbus Sans" w:hAnsi="Nimbus Sans"/>
                <w:color w:val="FF0000"/>
                <w:sz w:val="24"/>
                <w:szCs w:val="24"/>
              </w:rPr>
              <w:t>The intellectual property rights arising from this Memorandum of Understanding are part of the assets of the parties and are subject to the rules of specific legislation.</w:t>
            </w:r>
          </w:p>
          <w:p>
            <w:pPr>
              <w:pStyle w:val="Contedodatabela"/>
              <w:spacing w:lineRule="auto" w:line="276" w:before="0" w:after="0"/>
              <w:ind w:hanging="0" w:left="0" w:right="0"/>
              <w:jc w:val="both"/>
              <w:rPr>
                <w:rFonts w:ascii="Nimbus Sans" w:hAnsi="Nimbus Sans" w:cs="Calibri"/>
                <w:color w:val="FF0000"/>
                <w:sz w:val="24"/>
                <w:szCs w:val="24"/>
              </w:rPr>
            </w:pPr>
            <w:r>
              <w:rPr>
                <w:rFonts w:cs="Calibri" w:ascii="Nimbus Sans" w:hAnsi="Nimbus Sans"/>
                <w:color w:val="FF0000"/>
                <w:sz w:val="24"/>
                <w:szCs w:val="24"/>
              </w:rPr>
            </w:r>
          </w:p>
          <w:p>
            <w:pPr>
              <w:pStyle w:val="Contedodatabela"/>
              <w:spacing w:lineRule="auto" w:line="276" w:before="0" w:after="0"/>
              <w:ind w:hanging="0" w:left="0" w:right="0"/>
              <w:jc w:val="both"/>
              <w:rPr>
                <w:rFonts w:ascii="Nimbus Sans" w:hAnsi="Nimbus Sans" w:cs="Calibri"/>
                <w:color w:val="FF0000"/>
                <w:sz w:val="24"/>
                <w:szCs w:val="24"/>
              </w:rPr>
            </w:pPr>
            <w:r>
              <w:rPr>
                <w:rFonts w:cs="Calibri" w:ascii="Nimbus Sans" w:hAnsi="Nimbus Sans"/>
                <w:b/>
                <w:bCs/>
                <w:color w:val="FF0000"/>
                <w:sz w:val="24"/>
                <w:szCs w:val="24"/>
              </w:rPr>
              <w:t>Subclause one.</w:t>
            </w:r>
            <w:r>
              <w:rPr>
                <w:rFonts w:cs="Calibri" w:ascii="Nimbus Sans" w:hAnsi="Nimbus Sans"/>
                <w:color w:val="FF0000"/>
                <w:sz w:val="24"/>
                <w:szCs w:val="24"/>
              </w:rPr>
              <w:t xml:space="preserve"> Through a separate instrument, which must accompany this MoU, the parties shall agree on the procedure for the recognition of the right, its fruition, use, making available, and confidentiality, when necessary.</w:t>
            </w:r>
          </w:p>
          <w:p>
            <w:pPr>
              <w:pStyle w:val="Contedodatabela"/>
              <w:spacing w:lineRule="auto" w:line="276" w:before="0" w:after="0"/>
              <w:ind w:hanging="0" w:left="0" w:right="0"/>
              <w:jc w:val="both"/>
              <w:rPr>
                <w:rFonts w:ascii="Nimbus Sans" w:hAnsi="Nimbus Sans" w:cs="Calibri"/>
                <w:color w:val="FF0000"/>
                <w:sz w:val="24"/>
                <w:szCs w:val="24"/>
              </w:rPr>
            </w:pPr>
            <w:r>
              <w:rPr>
                <w:rFonts w:cs="Calibri" w:ascii="Nimbus Sans" w:hAnsi="Nimbus Sans"/>
                <w:color w:val="FF0000"/>
                <w:sz w:val="24"/>
                <w:szCs w:val="24"/>
              </w:rPr>
            </w:r>
          </w:p>
          <w:p>
            <w:pPr>
              <w:pStyle w:val="Contedodatabela"/>
              <w:spacing w:lineRule="auto" w:line="276" w:before="0" w:after="0"/>
              <w:ind w:hanging="0" w:left="0" w:right="0"/>
              <w:jc w:val="both"/>
              <w:rPr>
                <w:rFonts w:ascii="Nimbus Sans" w:hAnsi="Nimbus Sans" w:cs="Calibri"/>
                <w:color w:val="FF0000"/>
                <w:sz w:val="24"/>
                <w:szCs w:val="24"/>
              </w:rPr>
            </w:pPr>
            <w:r>
              <w:rPr>
                <w:rFonts w:cs="Calibri" w:ascii="Nimbus Sans" w:hAnsi="Nimbus Sans"/>
                <w:color w:val="FF0000"/>
                <w:sz w:val="24"/>
                <w:szCs w:val="24"/>
              </w:rPr>
            </w:r>
          </w:p>
          <w:p>
            <w:pPr>
              <w:pStyle w:val="Contedodatabela"/>
              <w:spacing w:lineRule="auto" w:line="276" w:before="0" w:after="0"/>
              <w:ind w:hanging="0" w:left="0" w:right="0"/>
              <w:jc w:val="both"/>
              <w:rPr>
                <w:rFonts w:ascii="Nimbus Sans" w:hAnsi="Nimbus Sans" w:cs="Calibri"/>
                <w:color w:val="FF0000"/>
                <w:sz w:val="24"/>
                <w:szCs w:val="24"/>
              </w:rPr>
            </w:pPr>
            <w:r>
              <w:rPr>
                <w:rFonts w:cs="Calibri" w:ascii="Nimbus Sans" w:hAnsi="Nimbus Sans"/>
                <w:b/>
                <w:bCs/>
                <w:color w:val="FF0000"/>
                <w:sz w:val="24"/>
                <w:szCs w:val="24"/>
              </w:rPr>
              <w:t>Subclause two.</w:t>
            </w:r>
            <w:r>
              <w:rPr>
                <w:rFonts w:cs="Calibri" w:ascii="Nimbus Sans" w:hAnsi="Nimbus Sans"/>
                <w:color w:val="FF0000"/>
                <w:sz w:val="24"/>
                <w:szCs w:val="24"/>
              </w:rPr>
              <w:t xml:space="preserve"> The rights shall be conferred equally on the parties, whose actions shall be conducted jointly, unless otherwise stipulated.</w:t>
            </w:r>
          </w:p>
          <w:p>
            <w:pPr>
              <w:pStyle w:val="Contedodatabela"/>
              <w:spacing w:lineRule="auto" w:line="276" w:before="0" w:after="0"/>
              <w:ind w:hanging="0" w:left="0" w:right="0"/>
              <w:jc w:val="both"/>
              <w:rPr>
                <w:rFonts w:ascii="Nimbus Sans" w:hAnsi="Nimbus Sans" w:cs="Calibri"/>
                <w:color w:val="FF0000"/>
                <w:sz w:val="24"/>
                <w:szCs w:val="24"/>
              </w:rPr>
            </w:pPr>
            <w:r>
              <w:rPr>
                <w:rFonts w:cs="Calibri" w:ascii="Nimbus Sans" w:hAnsi="Nimbus Sans"/>
                <w:color w:val="FF0000"/>
                <w:sz w:val="24"/>
                <w:szCs w:val="24"/>
              </w:rPr>
            </w:r>
          </w:p>
          <w:p>
            <w:pPr>
              <w:pStyle w:val="Contedodatabela"/>
              <w:spacing w:lineRule="auto" w:line="276" w:before="0" w:after="0"/>
              <w:ind w:hanging="0" w:left="0" w:right="0"/>
              <w:jc w:val="both"/>
              <w:rPr>
                <w:rFonts w:ascii="Nimbus Sans" w:hAnsi="Nimbus Sans" w:cs="Calibri"/>
                <w:color w:val="FF0000"/>
                <w:sz w:val="24"/>
                <w:szCs w:val="24"/>
              </w:rPr>
            </w:pPr>
            <w:r>
              <w:rPr>
                <w:rFonts w:cs="Calibri" w:ascii="Nimbus Sans" w:hAnsi="Nimbus Sans"/>
                <w:b/>
                <w:bCs/>
                <w:color w:val="FF0000"/>
                <w:sz w:val="24"/>
                <w:szCs w:val="24"/>
              </w:rPr>
              <w:t>Subclause three.</w:t>
            </w:r>
            <w:r>
              <w:rPr>
                <w:rFonts w:cs="Calibri" w:ascii="Nimbus Sans" w:hAnsi="Nimbus Sans"/>
                <w:color w:val="FF0000"/>
                <w:sz w:val="24"/>
                <w:szCs w:val="24"/>
              </w:rPr>
              <w:t xml:space="preserve"> The disclosure of the partnership's product/outcome depends on the prior consent of the parties.</w:t>
            </w:r>
          </w:p>
        </w:tc>
      </w:tr>
      <w:tr>
        <w:trPr/>
        <w:tc>
          <w:tcPr>
            <w:tcW w:w="5103" w:type="dxa"/>
            <w:tcBorders>
              <w:left w:val="single" w:sz="2" w:space="0" w:color="000000"/>
              <w:bottom w:val="single" w:sz="2" w:space="0" w:color="000000"/>
            </w:tcBorders>
            <w:shd w:fill="DCDCDC" w:val="clear"/>
          </w:tcPr>
          <w:p>
            <w:pPr>
              <w:pStyle w:val="Normal"/>
              <w:spacing w:lineRule="auto" w:line="276" w:before="0" w:after="0"/>
              <w:ind w:hanging="0" w:left="0" w:right="0"/>
              <w:jc w:val="both"/>
              <w:rPr>
                <w:rFonts w:ascii="Nimbus Sans" w:hAnsi="Nimbus Sans"/>
                <w:b/>
                <w:bCs/>
                <w:sz w:val="24"/>
                <w:szCs w:val="24"/>
              </w:rPr>
            </w:pPr>
            <w:r>
              <w:rPr>
                <w:rFonts w:cs="Calibri" w:ascii="Nimbus Sans" w:hAnsi="Nimbus Sans" w:cstheme="minorHAnsi"/>
                <w:b/>
                <w:bCs/>
                <w:sz w:val="24"/>
                <w:szCs w:val="24"/>
              </w:rPr>
              <w:t xml:space="preserve">CLÁUSULA </w:t>
            </w:r>
            <w:r>
              <w:rPr>
                <w:rFonts w:cs="Calibri" w:ascii="Nimbus Sans" w:hAnsi="Nimbus Sans" w:cstheme="minorHAnsi"/>
                <w:b/>
                <w:bCs/>
                <w:sz w:val="24"/>
                <w:szCs w:val="24"/>
              </w:rPr>
              <w:t xml:space="preserve">DÉCIMA PRIMEIRA </w:t>
            </w:r>
            <w:r>
              <w:rPr>
                <w:rFonts w:cs="Calibri" w:ascii="Nimbus Sans" w:hAnsi="Nimbus Sans" w:cstheme="minorHAnsi"/>
                <w:b/>
                <w:bCs/>
                <w:sz w:val="24"/>
                <w:szCs w:val="24"/>
              </w:rPr>
              <w:t>- DO ENCERRAMENTO</w:t>
            </w:r>
          </w:p>
        </w:tc>
        <w:tc>
          <w:tcPr>
            <w:tcW w:w="5103" w:type="dxa"/>
            <w:tcBorders>
              <w:left w:val="single" w:sz="2" w:space="0" w:color="000000"/>
              <w:bottom w:val="single" w:sz="2" w:space="0" w:color="000000"/>
              <w:right w:val="single" w:sz="2" w:space="0" w:color="000000"/>
            </w:tcBorders>
            <w:shd w:fill="DCDCDC" w:val="clear"/>
          </w:tcPr>
          <w:p>
            <w:pPr>
              <w:pStyle w:val="Contedodatabela"/>
              <w:spacing w:lineRule="auto" w:line="276" w:before="0" w:after="0"/>
              <w:ind w:hanging="0" w:left="0" w:right="0"/>
              <w:jc w:val="both"/>
              <w:rPr>
                <w:rFonts w:ascii="Nimbus Sans" w:hAnsi="Nimbus Sans" w:cs="Calibri"/>
                <w:b/>
                <w:bCs/>
                <w:sz w:val="24"/>
                <w:szCs w:val="24"/>
              </w:rPr>
            </w:pPr>
            <w:r>
              <w:rPr>
                <w:rFonts w:cs="Calibri" w:ascii="Nimbus Sans" w:hAnsi="Nimbus Sans"/>
                <w:b/>
                <w:bCs/>
                <w:sz w:val="24"/>
                <w:szCs w:val="24"/>
              </w:rPr>
              <w:t>CLAUSE ELEVEN - TERMINATION</w:t>
            </w:r>
          </w:p>
        </w:tc>
      </w:tr>
      <w:tr>
        <w:trPr/>
        <w:tc>
          <w:tcPr>
            <w:tcW w:w="5103" w:type="dxa"/>
            <w:tcBorders>
              <w:left w:val="single" w:sz="2" w:space="0" w:color="000000"/>
              <w:bottom w:val="single" w:sz="2" w:space="0" w:color="000000"/>
            </w:tcBorders>
          </w:tcPr>
          <w:p>
            <w:pPr>
              <w:pStyle w:val="Normal"/>
              <w:spacing w:lineRule="auto" w:line="276" w:before="0" w:after="0"/>
              <w:ind w:hanging="0" w:left="0" w:right="0"/>
              <w:jc w:val="both"/>
              <w:rPr>
                <w:rFonts w:ascii="Nimbus Sans" w:hAnsi="Nimbus Sans"/>
                <w:sz w:val="24"/>
                <w:szCs w:val="24"/>
              </w:rPr>
            </w:pPr>
            <w:r>
              <w:rPr>
                <w:rFonts w:cs="Calibri" w:ascii="Nimbus Sans" w:hAnsi="Nimbus Sans" w:cstheme="minorHAnsi"/>
                <w:sz w:val="24"/>
                <w:szCs w:val="24"/>
              </w:rPr>
              <w:t xml:space="preserve">O presente Protocolo de Intenções será extinto:  </w:t>
            </w:r>
          </w:p>
          <w:p>
            <w:pPr>
              <w:pStyle w:val="Normal"/>
              <w:spacing w:lineRule="auto" w:line="276" w:before="0" w:after="0"/>
              <w:ind w:hanging="0" w:left="0" w:right="0"/>
              <w:jc w:val="both"/>
              <w:rPr>
                <w:rFonts w:cs="Calibri" w:cstheme="minorHAnsi"/>
              </w:rPr>
            </w:pPr>
            <w:r>
              <w:rPr>
                <w:rFonts w:ascii="Nimbus Sans" w:hAnsi="Nimbus Sans"/>
                <w:sz w:val="24"/>
                <w:szCs w:val="24"/>
              </w:rPr>
            </w:r>
          </w:p>
          <w:p>
            <w:pPr>
              <w:pStyle w:val="Normal"/>
              <w:spacing w:lineRule="auto" w:line="276" w:before="0" w:after="0"/>
              <w:ind w:hanging="0" w:left="0" w:right="0"/>
              <w:jc w:val="both"/>
              <w:rPr>
                <w:rFonts w:ascii="Nimbus Sans" w:hAnsi="Nimbus Sans"/>
                <w:sz w:val="24"/>
                <w:szCs w:val="24"/>
              </w:rPr>
            </w:pPr>
            <w:r>
              <w:rPr>
                <w:rFonts w:cs="Calibri" w:ascii="Nimbus Sans" w:hAnsi="Nimbus Sans" w:cstheme="minorHAnsi"/>
                <w:sz w:val="24"/>
                <w:szCs w:val="24"/>
              </w:rPr>
              <w:t xml:space="preserve">a) por advento do termo final, sem que os partícipes tenham até então firmado aditivo para renová-lo;  </w:t>
            </w:r>
          </w:p>
          <w:p>
            <w:pPr>
              <w:pStyle w:val="Normal"/>
              <w:spacing w:lineRule="auto" w:line="276" w:before="0" w:after="0"/>
              <w:ind w:hanging="0" w:left="0" w:right="0"/>
              <w:jc w:val="both"/>
              <w:rPr>
                <w:rFonts w:cs="Calibri" w:cstheme="minorHAnsi"/>
              </w:rPr>
            </w:pPr>
            <w:r>
              <w:rPr>
                <w:rFonts w:ascii="Nimbus Sans" w:hAnsi="Nimbus Sans"/>
                <w:sz w:val="24"/>
                <w:szCs w:val="24"/>
              </w:rPr>
            </w:r>
          </w:p>
          <w:p>
            <w:pPr>
              <w:pStyle w:val="Normal"/>
              <w:spacing w:lineRule="auto" w:line="276" w:before="0" w:after="0"/>
              <w:ind w:hanging="0" w:left="0" w:right="0"/>
              <w:jc w:val="both"/>
              <w:rPr>
                <w:rFonts w:cs="Calibri" w:cstheme="minorHAnsi"/>
              </w:rPr>
            </w:pPr>
            <w:r>
              <w:rPr>
                <w:rFonts w:ascii="Nimbus Sans" w:hAnsi="Nimbus Sans"/>
                <w:sz w:val="24"/>
                <w:szCs w:val="24"/>
              </w:rPr>
            </w:r>
          </w:p>
          <w:p>
            <w:pPr>
              <w:pStyle w:val="Normal"/>
              <w:spacing w:lineRule="auto" w:line="276" w:before="0" w:after="0"/>
              <w:ind w:hanging="0" w:left="0" w:right="0"/>
              <w:jc w:val="both"/>
              <w:rPr>
                <w:rFonts w:ascii="Nimbus Sans" w:hAnsi="Nimbus Sans"/>
                <w:sz w:val="24"/>
                <w:szCs w:val="24"/>
              </w:rPr>
            </w:pPr>
            <w:r>
              <w:rPr>
                <w:rFonts w:cs="Calibri" w:ascii="Nimbus Sans" w:hAnsi="Nimbus Sans" w:cstheme="minorHAnsi"/>
                <w:sz w:val="24"/>
                <w:szCs w:val="24"/>
              </w:rPr>
              <w:t xml:space="preserve">b) por comunicação de qualquer dos partícipes, se não tiver mais interesse na manutenção da parceria; ou  </w:t>
            </w:r>
          </w:p>
          <w:p>
            <w:pPr>
              <w:pStyle w:val="Normal"/>
              <w:spacing w:lineRule="auto" w:line="276" w:before="0" w:after="0"/>
              <w:ind w:hanging="0" w:left="0" w:right="0"/>
              <w:jc w:val="both"/>
              <w:rPr>
                <w:rFonts w:cs="Calibri" w:cstheme="minorHAnsi"/>
              </w:rPr>
            </w:pPr>
            <w:r>
              <w:rPr>
                <w:rFonts w:ascii="Nimbus Sans" w:hAnsi="Nimbus Sans"/>
                <w:sz w:val="24"/>
                <w:szCs w:val="24"/>
              </w:rPr>
            </w:r>
          </w:p>
          <w:p>
            <w:pPr>
              <w:pStyle w:val="Normal"/>
              <w:spacing w:lineRule="auto" w:line="276" w:before="0" w:after="0"/>
              <w:ind w:hanging="0" w:left="0" w:right="0"/>
              <w:jc w:val="both"/>
              <w:rPr>
                <w:rFonts w:ascii="Nimbus Sans" w:hAnsi="Nimbus Sans"/>
                <w:sz w:val="24"/>
                <w:szCs w:val="24"/>
              </w:rPr>
            </w:pPr>
            <w:r>
              <w:rPr>
                <w:rFonts w:cs="Calibri" w:ascii="Nimbus Sans" w:hAnsi="Nimbus Sans" w:cstheme="minorHAnsi"/>
                <w:sz w:val="24"/>
                <w:szCs w:val="24"/>
              </w:rPr>
              <w:t xml:space="preserve">c) por consenso dos partícipes antes do advento do termo final de vigência, devendo ser devidamente formalizado.  </w:t>
            </w:r>
          </w:p>
        </w:tc>
        <w:tc>
          <w:tcPr>
            <w:tcW w:w="5103" w:type="dxa"/>
            <w:tcBorders>
              <w:left w:val="single" w:sz="2" w:space="0" w:color="000000"/>
              <w:bottom w:val="single" w:sz="2" w:space="0" w:color="000000"/>
              <w:right w:val="single" w:sz="2" w:space="0" w:color="000000"/>
            </w:tcBorders>
          </w:tcPr>
          <w:p>
            <w:pPr>
              <w:pStyle w:val="Contedodatabela"/>
              <w:spacing w:lineRule="auto" w:line="276" w:before="0" w:after="0"/>
              <w:ind w:hanging="0" w:left="0" w:right="0"/>
              <w:jc w:val="both"/>
              <w:rPr>
                <w:rFonts w:ascii="Nimbus Sans" w:hAnsi="Nimbus Sans" w:cs="Calibri"/>
                <w:sz w:val="24"/>
                <w:szCs w:val="24"/>
              </w:rPr>
            </w:pPr>
            <w:r>
              <w:rPr>
                <w:rFonts w:cs="Calibri" w:ascii="Nimbus Sans" w:hAnsi="Nimbus Sans"/>
                <w:sz w:val="24"/>
                <w:szCs w:val="24"/>
              </w:rPr>
              <w:t>This Memorandum of Understanding will be terminated:</w:t>
            </w:r>
          </w:p>
          <w:p>
            <w:pPr>
              <w:pStyle w:val="Contedodatabela"/>
              <w:spacing w:lineRule="auto" w:line="276" w:before="0" w:after="0"/>
              <w:ind w:hanging="0" w:left="0" w:right="0"/>
              <w:jc w:val="both"/>
              <w:rPr>
                <w:rFonts w:ascii="Nimbus Sans" w:hAnsi="Nimbus Sans" w:cs="Calibri"/>
                <w:sz w:val="24"/>
                <w:szCs w:val="24"/>
              </w:rPr>
            </w:pPr>
            <w:r>
              <w:rPr>
                <w:rFonts w:cs="Calibri" w:ascii="Nimbus Sans" w:hAnsi="Nimbus Sans"/>
                <w:sz w:val="24"/>
                <w:szCs w:val="24"/>
              </w:rPr>
            </w:r>
          </w:p>
          <w:p>
            <w:pPr>
              <w:pStyle w:val="Contedodatabela"/>
              <w:spacing w:lineRule="auto" w:line="276" w:before="0" w:after="0"/>
              <w:ind w:hanging="0" w:left="0" w:right="0"/>
              <w:jc w:val="both"/>
              <w:rPr>
                <w:rFonts w:ascii="Nimbus Sans" w:hAnsi="Nimbus Sans" w:cs="Calibri"/>
                <w:sz w:val="24"/>
                <w:szCs w:val="24"/>
              </w:rPr>
            </w:pPr>
            <w:r>
              <w:rPr>
                <w:rFonts w:cs="Calibri" w:ascii="Nimbus Sans" w:hAnsi="Nimbus Sans"/>
                <w:sz w:val="24"/>
                <w:szCs w:val="24"/>
              </w:rPr>
              <w:t>a) upon the expiration of the term, without the parties having signed an amendment to renew it;</w:t>
            </w:r>
          </w:p>
          <w:p>
            <w:pPr>
              <w:pStyle w:val="Contedodatabela"/>
              <w:spacing w:lineRule="auto" w:line="276" w:before="0" w:after="0"/>
              <w:ind w:hanging="0" w:left="0" w:right="0"/>
              <w:jc w:val="both"/>
              <w:rPr>
                <w:rFonts w:ascii="Nimbus Sans" w:hAnsi="Nimbus Sans" w:cs="Calibri"/>
                <w:sz w:val="24"/>
                <w:szCs w:val="24"/>
              </w:rPr>
            </w:pPr>
            <w:r>
              <w:rPr>
                <w:rFonts w:cs="Calibri" w:ascii="Nimbus Sans" w:hAnsi="Nimbus Sans"/>
                <w:sz w:val="24"/>
                <w:szCs w:val="24"/>
              </w:rPr>
            </w:r>
          </w:p>
          <w:p>
            <w:pPr>
              <w:pStyle w:val="Contedodatabela"/>
              <w:spacing w:lineRule="auto" w:line="276" w:before="0" w:after="0"/>
              <w:ind w:hanging="0" w:left="0" w:right="0"/>
              <w:jc w:val="both"/>
              <w:rPr>
                <w:rFonts w:ascii="Nimbus Sans" w:hAnsi="Nimbus Sans" w:cs="Calibri"/>
                <w:sz w:val="24"/>
                <w:szCs w:val="24"/>
              </w:rPr>
            </w:pPr>
            <w:r>
              <w:rPr>
                <w:rFonts w:cs="Calibri" w:ascii="Nimbus Sans" w:hAnsi="Nimbus Sans"/>
                <w:sz w:val="24"/>
                <w:szCs w:val="24"/>
              </w:rPr>
              <w:t>b) by communication from either party, if they no longer are interested in maintaining the partnership; or</w:t>
            </w:r>
          </w:p>
          <w:p>
            <w:pPr>
              <w:pStyle w:val="Contedodatabela"/>
              <w:spacing w:lineRule="auto" w:line="276" w:before="0" w:after="0"/>
              <w:ind w:hanging="0" w:left="0" w:right="0"/>
              <w:jc w:val="both"/>
              <w:rPr>
                <w:rFonts w:ascii="Nimbus Sans" w:hAnsi="Nimbus Sans" w:cs="Calibri"/>
                <w:sz w:val="24"/>
                <w:szCs w:val="24"/>
              </w:rPr>
            </w:pPr>
            <w:r>
              <w:rPr>
                <w:rFonts w:cs="Calibri" w:ascii="Nimbus Sans" w:hAnsi="Nimbus Sans"/>
                <w:sz w:val="24"/>
                <w:szCs w:val="24"/>
              </w:rPr>
            </w:r>
          </w:p>
          <w:p>
            <w:pPr>
              <w:pStyle w:val="Contedodatabela"/>
              <w:spacing w:lineRule="auto" w:line="276" w:before="0" w:after="0"/>
              <w:ind w:hanging="0" w:left="0" w:right="0"/>
              <w:jc w:val="both"/>
              <w:rPr>
                <w:rFonts w:ascii="Nimbus Sans" w:hAnsi="Nimbus Sans" w:cs="Calibri"/>
                <w:sz w:val="24"/>
                <w:szCs w:val="24"/>
              </w:rPr>
            </w:pPr>
            <w:r>
              <w:rPr>
                <w:rFonts w:cs="Calibri" w:ascii="Nimbus Sans" w:hAnsi="Nimbus Sans"/>
                <w:sz w:val="24"/>
                <w:szCs w:val="24"/>
              </w:rPr>
              <w:t>c) by consensus of the parties before the expiration of the term, which must be duly formalized.</w:t>
            </w:r>
          </w:p>
        </w:tc>
      </w:tr>
      <w:tr>
        <w:trPr/>
        <w:tc>
          <w:tcPr>
            <w:tcW w:w="5103" w:type="dxa"/>
            <w:tcBorders>
              <w:left w:val="single" w:sz="2" w:space="0" w:color="000000"/>
              <w:bottom w:val="single" w:sz="2" w:space="0" w:color="000000"/>
            </w:tcBorders>
            <w:shd w:fill="DCDCDC" w:val="clear"/>
          </w:tcPr>
          <w:p>
            <w:pPr>
              <w:pStyle w:val="Normal"/>
              <w:spacing w:lineRule="auto" w:line="276" w:before="0" w:after="0"/>
              <w:ind w:hanging="0" w:left="0" w:right="0"/>
              <w:jc w:val="both"/>
              <w:rPr>
                <w:rFonts w:ascii="Nimbus Sans" w:hAnsi="Nimbus Sans"/>
                <w:sz w:val="24"/>
                <w:szCs w:val="24"/>
              </w:rPr>
            </w:pPr>
            <w:r>
              <w:rPr>
                <w:rFonts w:cs="Calibri" w:ascii="Nimbus Sans" w:hAnsi="Nimbus Sans" w:cstheme="minorHAnsi"/>
                <w:b/>
                <w:bCs/>
                <w:sz w:val="24"/>
                <w:szCs w:val="24"/>
              </w:rPr>
              <w:t xml:space="preserve">CLÁUSULA </w:t>
            </w:r>
            <w:r>
              <w:rPr>
                <w:rFonts w:ascii="Nimbus Sans" w:hAnsi="Nimbus Sans"/>
                <w:b/>
                <w:bCs/>
                <w:sz w:val="24"/>
                <w:szCs w:val="24"/>
              </w:rPr>
              <w:t xml:space="preserve">DÉCIMA </w:t>
            </w:r>
            <w:r>
              <w:rPr>
                <w:rFonts w:ascii="Nimbus Sans" w:hAnsi="Nimbus Sans"/>
                <w:b/>
                <w:bCs/>
                <w:sz w:val="24"/>
                <w:szCs w:val="24"/>
              </w:rPr>
              <w:t>SEGUNDA</w:t>
            </w:r>
            <w:r>
              <w:rPr>
                <w:rFonts w:cs="Calibri" w:ascii="Nimbus Sans" w:hAnsi="Nimbus Sans" w:cstheme="minorHAnsi"/>
                <w:b/>
                <w:bCs/>
                <w:sz w:val="24"/>
                <w:szCs w:val="24"/>
              </w:rPr>
              <w:t xml:space="preserve"> – DA PUBLICAÇÃO </w:t>
            </w:r>
          </w:p>
        </w:tc>
        <w:tc>
          <w:tcPr>
            <w:tcW w:w="5103" w:type="dxa"/>
            <w:tcBorders>
              <w:left w:val="single" w:sz="2" w:space="0" w:color="000000"/>
              <w:bottom w:val="single" w:sz="2" w:space="0" w:color="000000"/>
              <w:right w:val="single" w:sz="2" w:space="0" w:color="000000"/>
            </w:tcBorders>
            <w:shd w:fill="DCDCDC" w:val="clear"/>
          </w:tcPr>
          <w:p>
            <w:pPr>
              <w:pStyle w:val="Contedodatabela"/>
              <w:spacing w:lineRule="auto" w:line="276" w:before="0" w:after="0"/>
              <w:ind w:hanging="0" w:left="0" w:right="0"/>
              <w:jc w:val="both"/>
              <w:rPr>
                <w:rFonts w:ascii="Nimbus Sans" w:hAnsi="Nimbus Sans" w:cs="Calibri"/>
                <w:b/>
                <w:bCs/>
                <w:sz w:val="24"/>
                <w:szCs w:val="24"/>
              </w:rPr>
            </w:pPr>
            <w:r>
              <w:rPr>
                <w:rFonts w:cs="Calibri" w:ascii="Nimbus Sans" w:hAnsi="Nimbus Sans"/>
                <w:b/>
                <w:bCs/>
                <w:sz w:val="24"/>
                <w:szCs w:val="24"/>
              </w:rPr>
              <w:t>CLAUSE TWELVE – PUBLICATION</w:t>
            </w:r>
          </w:p>
        </w:tc>
      </w:tr>
      <w:tr>
        <w:trPr/>
        <w:tc>
          <w:tcPr>
            <w:tcW w:w="5103" w:type="dxa"/>
            <w:tcBorders>
              <w:left w:val="single" w:sz="2" w:space="0" w:color="000000"/>
              <w:bottom w:val="single" w:sz="2" w:space="0" w:color="000000"/>
            </w:tcBorders>
          </w:tcPr>
          <w:p>
            <w:pPr>
              <w:pStyle w:val="Normal"/>
              <w:spacing w:lineRule="auto" w:line="276" w:before="0" w:after="0"/>
              <w:ind w:hanging="0" w:left="0" w:right="0"/>
              <w:jc w:val="both"/>
              <w:rPr>
                <w:rFonts w:ascii="Nimbus Sans" w:hAnsi="Nimbus Sans"/>
                <w:sz w:val="24"/>
                <w:szCs w:val="24"/>
              </w:rPr>
            </w:pPr>
            <w:r>
              <w:rPr>
                <w:rFonts w:cs="Calibri" w:ascii="Nimbus Sans" w:hAnsi="Nimbus Sans" w:cstheme="minorHAnsi"/>
                <w:color w:val="FF0000"/>
                <w:sz w:val="24"/>
                <w:szCs w:val="24"/>
              </w:rPr>
              <w:t xml:space="preserve">Os PARTÍCIPES </w:t>
            </w:r>
            <w:r>
              <w:rPr>
                <w:rFonts w:cs="Calibri" w:ascii="Nimbus Sans" w:hAnsi="Nimbus Sans" w:cstheme="minorHAnsi"/>
                <w:sz w:val="24"/>
                <w:szCs w:val="24"/>
              </w:rPr>
              <w:t>deverão publicar o Protocolo de Intenções na página do sítio oficial da Administração Pública na internet.</w:t>
            </w:r>
          </w:p>
        </w:tc>
        <w:tc>
          <w:tcPr>
            <w:tcW w:w="5103" w:type="dxa"/>
            <w:tcBorders>
              <w:left w:val="single" w:sz="2" w:space="0" w:color="000000"/>
              <w:bottom w:val="single" w:sz="2" w:space="0" w:color="000000"/>
              <w:right w:val="single" w:sz="2" w:space="0" w:color="000000"/>
            </w:tcBorders>
          </w:tcPr>
          <w:p>
            <w:pPr>
              <w:pStyle w:val="Contedodatabela"/>
              <w:spacing w:lineRule="auto" w:line="276" w:before="0" w:after="0"/>
              <w:ind w:hanging="0" w:left="0" w:right="0"/>
              <w:jc w:val="both"/>
              <w:rPr>
                <w:rFonts w:ascii="Nimbus Sans" w:hAnsi="Nimbus Sans" w:cs="Calibri"/>
                <w:sz w:val="24"/>
                <w:szCs w:val="24"/>
              </w:rPr>
            </w:pPr>
            <w:r>
              <w:rPr>
                <w:rFonts w:cs="Calibri" w:ascii="Nimbus Sans" w:hAnsi="Nimbus Sans"/>
                <w:color w:val="FF0000"/>
                <w:sz w:val="24"/>
                <w:szCs w:val="24"/>
              </w:rPr>
              <w:t>The PARTIES</w:t>
            </w:r>
            <w:r>
              <w:rPr>
                <w:rFonts w:cs="Calibri" w:ascii="Nimbus Sans" w:hAnsi="Nimbus Sans"/>
                <w:sz w:val="24"/>
                <w:szCs w:val="24"/>
              </w:rPr>
              <w:t xml:space="preserve"> shall publish the Memorandum of Understanding on the official website of the Public Administration.</w:t>
            </w:r>
          </w:p>
        </w:tc>
      </w:tr>
      <w:tr>
        <w:trPr/>
        <w:tc>
          <w:tcPr>
            <w:tcW w:w="5103" w:type="dxa"/>
            <w:tcBorders>
              <w:left w:val="single" w:sz="2" w:space="0" w:color="000000"/>
              <w:bottom w:val="single" w:sz="2" w:space="0" w:color="000000"/>
            </w:tcBorders>
            <w:shd w:fill="DCDCDC" w:val="clear"/>
          </w:tcPr>
          <w:p>
            <w:pPr>
              <w:pStyle w:val="Normal"/>
              <w:spacing w:lineRule="auto" w:line="276" w:before="0" w:after="0"/>
              <w:ind w:hanging="0" w:left="0" w:right="0"/>
              <w:jc w:val="both"/>
              <w:rPr>
                <w:rFonts w:ascii="Nimbus Sans" w:hAnsi="Nimbus Sans"/>
                <w:sz w:val="24"/>
                <w:szCs w:val="24"/>
              </w:rPr>
            </w:pPr>
            <w:r>
              <w:rPr>
                <w:rFonts w:cs="Calibri" w:ascii="Nimbus Sans" w:hAnsi="Nimbus Sans" w:cstheme="minorHAnsi"/>
                <w:b/>
                <w:bCs/>
                <w:sz w:val="24"/>
                <w:szCs w:val="24"/>
              </w:rPr>
              <w:t xml:space="preserve">CLÁUSULA DÉCIMA </w:t>
            </w:r>
            <w:r>
              <w:rPr>
                <w:rFonts w:cs="Calibri" w:ascii="Nimbus Sans" w:hAnsi="Nimbus Sans" w:cstheme="minorHAnsi"/>
                <w:b/>
                <w:bCs/>
                <w:sz w:val="24"/>
                <w:szCs w:val="24"/>
              </w:rPr>
              <w:t xml:space="preserve">TERCEIRA </w:t>
            </w:r>
            <w:r>
              <w:rPr>
                <w:rFonts w:cs="Calibri" w:ascii="Nimbus Sans" w:hAnsi="Nimbus Sans" w:cstheme="minorHAnsi"/>
                <w:b/>
                <w:bCs/>
                <w:sz w:val="24"/>
                <w:szCs w:val="24"/>
              </w:rPr>
              <w:t xml:space="preserve">– DA PUBLICIDADE E DIVULGAÇÃO </w:t>
            </w:r>
          </w:p>
        </w:tc>
        <w:tc>
          <w:tcPr>
            <w:tcW w:w="5103" w:type="dxa"/>
            <w:tcBorders>
              <w:left w:val="single" w:sz="2" w:space="0" w:color="000000"/>
              <w:bottom w:val="single" w:sz="2" w:space="0" w:color="000000"/>
              <w:right w:val="single" w:sz="2" w:space="0" w:color="000000"/>
            </w:tcBorders>
            <w:shd w:fill="DCDCDC" w:val="clear"/>
          </w:tcPr>
          <w:p>
            <w:pPr>
              <w:pStyle w:val="Contedodatabela"/>
              <w:spacing w:lineRule="auto" w:line="276" w:before="0" w:after="0"/>
              <w:ind w:hanging="0" w:left="0" w:right="0"/>
              <w:jc w:val="both"/>
              <w:rPr>
                <w:rFonts w:ascii="Nimbus Sans" w:hAnsi="Nimbus Sans" w:cs="Calibri"/>
                <w:b/>
                <w:bCs/>
                <w:sz w:val="24"/>
                <w:szCs w:val="24"/>
              </w:rPr>
            </w:pPr>
            <w:r>
              <w:rPr>
                <w:rFonts w:cs="Calibri" w:ascii="Nimbus Sans" w:hAnsi="Nimbus Sans"/>
                <w:b/>
                <w:bCs/>
                <w:sz w:val="24"/>
                <w:szCs w:val="24"/>
              </w:rPr>
              <w:t>CLAUSE THIRTEEN – PUBLICITY AND DISSEMINATION</w:t>
            </w:r>
          </w:p>
        </w:tc>
      </w:tr>
      <w:tr>
        <w:trPr/>
        <w:tc>
          <w:tcPr>
            <w:tcW w:w="5103" w:type="dxa"/>
            <w:tcBorders>
              <w:left w:val="single" w:sz="2" w:space="0" w:color="000000"/>
              <w:bottom w:val="single" w:sz="2" w:space="0" w:color="000000"/>
            </w:tcBorders>
          </w:tcPr>
          <w:p>
            <w:pPr>
              <w:pStyle w:val="Normal"/>
              <w:spacing w:lineRule="auto" w:line="276" w:before="0" w:after="0"/>
              <w:ind w:hanging="0" w:left="0" w:right="0"/>
              <w:jc w:val="both"/>
              <w:rPr>
                <w:rFonts w:ascii="Nimbus Sans" w:hAnsi="Nimbus Sans"/>
                <w:sz w:val="24"/>
                <w:szCs w:val="24"/>
              </w:rPr>
            </w:pPr>
            <w:r>
              <w:rPr>
                <w:rFonts w:cs="Calibri" w:ascii="Nimbus Sans" w:hAnsi="Nimbus Sans" w:cstheme="minorHAnsi"/>
                <w:sz w:val="24"/>
                <w:szCs w:val="24"/>
              </w:rPr>
              <w:t>A publicidade decorrente dos atos, programas, obras, serviços e campanhas, procedentes deste Protocolo de Intenções deverá possuir caráter educativo, informativo, ou de orientação social, dela não podendo constar nomes, símbolos ou imagens que caracterizem promoção pessoal de autoridades ou servidores públicos, nos termos do art. 37, §1º, da Constituição Federal.</w:t>
            </w:r>
          </w:p>
        </w:tc>
        <w:tc>
          <w:tcPr>
            <w:tcW w:w="5103" w:type="dxa"/>
            <w:tcBorders>
              <w:left w:val="single" w:sz="2" w:space="0" w:color="000000"/>
              <w:bottom w:val="single" w:sz="2" w:space="0" w:color="000000"/>
              <w:right w:val="single" w:sz="2" w:space="0" w:color="000000"/>
            </w:tcBorders>
          </w:tcPr>
          <w:p>
            <w:pPr>
              <w:pStyle w:val="Contedodatabela"/>
              <w:spacing w:lineRule="auto" w:line="276" w:before="0" w:after="0"/>
              <w:ind w:hanging="0" w:left="0" w:right="0"/>
              <w:jc w:val="both"/>
              <w:rPr>
                <w:rFonts w:ascii="Nimbus Sans" w:hAnsi="Nimbus Sans" w:cs="Calibri"/>
                <w:sz w:val="24"/>
                <w:szCs w:val="24"/>
              </w:rPr>
            </w:pPr>
            <w:r>
              <w:rPr>
                <w:rFonts w:cs="Calibri" w:ascii="Nimbus Sans" w:hAnsi="Nimbus Sans"/>
                <w:sz w:val="24"/>
                <w:szCs w:val="24"/>
              </w:rPr>
              <w:t>The publicity resulting from the acts, programs, works, services and campaigns arising from this MoU must have an educational, informative, or social orientation nature, and may not include names, symbols or images that characterize personal promotion of authorities or public employees, in accordance with article 37, §1, of the Brazilian Federal Constitution.</w:t>
            </w:r>
          </w:p>
        </w:tc>
      </w:tr>
      <w:tr>
        <w:trPr/>
        <w:tc>
          <w:tcPr>
            <w:tcW w:w="5103" w:type="dxa"/>
            <w:tcBorders>
              <w:left w:val="single" w:sz="2" w:space="0" w:color="000000"/>
              <w:bottom w:val="single" w:sz="2" w:space="0" w:color="000000"/>
            </w:tcBorders>
            <w:shd w:fill="DCDCDC" w:val="clear"/>
          </w:tcPr>
          <w:p>
            <w:pPr>
              <w:pStyle w:val="Normal"/>
              <w:spacing w:lineRule="auto" w:line="276" w:before="0" w:after="0"/>
              <w:ind w:hanging="0" w:left="0" w:right="0"/>
              <w:jc w:val="both"/>
              <w:rPr>
                <w:rFonts w:ascii="Nimbus Sans" w:hAnsi="Nimbus Sans"/>
                <w:sz w:val="24"/>
                <w:szCs w:val="24"/>
              </w:rPr>
            </w:pPr>
            <w:r>
              <w:rPr>
                <w:rFonts w:ascii="Nimbus Sans" w:hAnsi="Nimbus Sans"/>
                <w:b/>
                <w:bCs/>
                <w:sz w:val="24"/>
                <w:szCs w:val="24"/>
              </w:rPr>
              <w:t>CLÁUSULA</w:t>
            </w:r>
            <w:r>
              <w:rPr>
                <w:rFonts w:cs="Calibri" w:ascii="Nimbus Sans" w:hAnsi="Nimbus Sans" w:cstheme="minorHAnsi"/>
                <w:b/>
                <w:bCs/>
                <w:sz w:val="24"/>
                <w:szCs w:val="24"/>
              </w:rPr>
              <w:t xml:space="preserve"> DÉCIMA </w:t>
            </w:r>
            <w:r>
              <w:rPr>
                <w:rFonts w:cs="Calibri" w:ascii="Nimbus Sans" w:hAnsi="Nimbus Sans" w:cstheme="minorHAnsi"/>
                <w:b/>
                <w:bCs/>
                <w:sz w:val="24"/>
                <w:szCs w:val="24"/>
              </w:rPr>
              <w:t xml:space="preserve">QUARTA </w:t>
            </w:r>
            <w:r>
              <w:rPr>
                <w:rFonts w:cs="Calibri" w:ascii="Nimbus Sans" w:hAnsi="Nimbus Sans" w:cstheme="minorHAnsi"/>
                <w:b/>
                <w:bCs/>
                <w:sz w:val="24"/>
                <w:szCs w:val="24"/>
              </w:rPr>
              <w:t>- DOS CASOS OMISSOS</w:t>
            </w:r>
          </w:p>
        </w:tc>
        <w:tc>
          <w:tcPr>
            <w:tcW w:w="5103" w:type="dxa"/>
            <w:tcBorders>
              <w:left w:val="single" w:sz="2" w:space="0" w:color="000000"/>
              <w:bottom w:val="single" w:sz="2" w:space="0" w:color="000000"/>
              <w:right w:val="single" w:sz="2" w:space="0" w:color="000000"/>
            </w:tcBorders>
            <w:shd w:fill="DCDCDC" w:val="clear"/>
          </w:tcPr>
          <w:p>
            <w:pPr>
              <w:pStyle w:val="Contedodatabela"/>
              <w:spacing w:lineRule="auto" w:line="276" w:before="0" w:after="0"/>
              <w:ind w:hanging="0" w:left="0" w:right="0"/>
              <w:jc w:val="both"/>
              <w:rPr>
                <w:rFonts w:ascii="Nimbus Sans" w:hAnsi="Nimbus Sans" w:cs="Calibri"/>
                <w:b/>
                <w:bCs/>
                <w:sz w:val="24"/>
                <w:szCs w:val="24"/>
              </w:rPr>
            </w:pPr>
            <w:r>
              <w:rPr>
                <w:rFonts w:cs="Calibri" w:ascii="Nimbus Sans" w:hAnsi="Nimbus Sans"/>
                <w:b/>
                <w:bCs/>
                <w:sz w:val="24"/>
                <w:szCs w:val="24"/>
              </w:rPr>
              <w:t>CLAUSE FOURTEEN – UNFORESEEN SITUATIONS</w:t>
            </w:r>
          </w:p>
        </w:tc>
      </w:tr>
      <w:tr>
        <w:trPr/>
        <w:tc>
          <w:tcPr>
            <w:tcW w:w="5103" w:type="dxa"/>
            <w:tcBorders>
              <w:left w:val="single" w:sz="2" w:space="0" w:color="000000"/>
              <w:bottom w:val="single" w:sz="2" w:space="0" w:color="000000"/>
            </w:tcBorders>
          </w:tcPr>
          <w:p>
            <w:pPr>
              <w:pStyle w:val="Normal"/>
              <w:spacing w:lineRule="auto" w:line="276" w:before="0" w:after="0"/>
              <w:ind w:hanging="0" w:left="0" w:right="0"/>
              <w:jc w:val="both"/>
              <w:rPr>
                <w:rFonts w:ascii="Nimbus Sans" w:hAnsi="Nimbus Sans"/>
                <w:sz w:val="24"/>
                <w:szCs w:val="24"/>
              </w:rPr>
            </w:pPr>
            <w:r>
              <w:rPr>
                <w:rFonts w:cs="Calibri" w:ascii="Nimbus Sans" w:hAnsi="Nimbus Sans" w:cstheme="minorHAnsi"/>
                <w:sz w:val="24"/>
                <w:szCs w:val="24"/>
              </w:rPr>
              <w:t xml:space="preserve">As situações não previstas no presente instrumento serão solucionadas de comum acordo entre os partícipes, cujo direcionamento deve visar à execução integral do objeto.     </w:t>
            </w:r>
          </w:p>
          <w:p>
            <w:pPr>
              <w:pStyle w:val="Normal"/>
              <w:spacing w:lineRule="auto" w:line="276" w:before="0" w:after="0"/>
              <w:ind w:hanging="0" w:left="0" w:right="0"/>
              <w:jc w:val="both"/>
              <w:rPr>
                <w:rFonts w:ascii="Nimbus Sans" w:hAnsi="Nimbus Sans"/>
                <w:sz w:val="24"/>
                <w:szCs w:val="24"/>
              </w:rPr>
            </w:pPr>
            <w:r>
              <w:rPr>
                <w:rFonts w:cs="Calibri" w:ascii="Nimbus Sans" w:hAnsi="Nimbus Sans" w:cstheme="minorHAnsi"/>
                <w:sz w:val="24"/>
                <w:szCs w:val="24"/>
              </w:rPr>
              <w:t xml:space="preserve">E, por assim estarem plenamente de acordo, os partícipes obrigam-se ao total e irrenunciável cumprimento dos termos do presente instrumento, o qual lido e achado conforme, assinam eletronicamente por meio de seus representantes, para que produza seus legais efeitos, em Juízo ou fora dele. </w:t>
            </w:r>
          </w:p>
        </w:tc>
        <w:tc>
          <w:tcPr>
            <w:tcW w:w="5103" w:type="dxa"/>
            <w:tcBorders>
              <w:left w:val="single" w:sz="2" w:space="0" w:color="000000"/>
              <w:bottom w:val="single" w:sz="2" w:space="0" w:color="000000"/>
              <w:right w:val="single" w:sz="2" w:space="0" w:color="000000"/>
            </w:tcBorders>
          </w:tcPr>
          <w:p>
            <w:pPr>
              <w:pStyle w:val="Contedodatabela"/>
              <w:spacing w:lineRule="auto" w:line="276" w:before="0" w:after="0"/>
              <w:ind w:hanging="0" w:left="0" w:right="0"/>
              <w:jc w:val="both"/>
              <w:rPr>
                <w:rFonts w:ascii="Nimbus Sans" w:hAnsi="Nimbus Sans" w:cs="Calibri"/>
                <w:sz w:val="24"/>
                <w:szCs w:val="24"/>
              </w:rPr>
            </w:pPr>
            <w:r>
              <w:rPr>
                <w:rFonts w:cs="Calibri" w:ascii="Nimbus Sans" w:hAnsi="Nimbus Sans"/>
                <w:sz w:val="24"/>
                <w:szCs w:val="24"/>
              </w:rPr>
              <w:t>Situations not foreseen in this instrument will be resolved by mutual agreement between the parties, whose direction must aim at the full execution of the object.</w:t>
            </w:r>
          </w:p>
          <w:p>
            <w:pPr>
              <w:pStyle w:val="Contedodatabela"/>
              <w:spacing w:lineRule="auto" w:line="276" w:before="0" w:after="0"/>
              <w:ind w:hanging="0" w:left="0" w:right="0"/>
              <w:jc w:val="both"/>
              <w:rPr>
                <w:rFonts w:ascii="Nimbus Sans" w:hAnsi="Nimbus Sans" w:cs="Calibri"/>
                <w:sz w:val="24"/>
                <w:szCs w:val="24"/>
              </w:rPr>
            </w:pPr>
            <w:r>
              <w:rPr>
                <w:rFonts w:cs="Calibri" w:ascii="Nimbus Sans" w:hAnsi="Nimbus Sans"/>
                <w:sz w:val="24"/>
                <w:szCs w:val="24"/>
              </w:rPr>
            </w:r>
          </w:p>
          <w:p>
            <w:pPr>
              <w:pStyle w:val="Contedodatabela"/>
              <w:spacing w:lineRule="auto" w:line="276" w:before="0" w:after="0"/>
              <w:ind w:hanging="0" w:left="0" w:right="0"/>
              <w:jc w:val="both"/>
              <w:rPr>
                <w:rFonts w:ascii="Nimbus Sans" w:hAnsi="Nimbus Sans" w:cs="Calibri"/>
                <w:sz w:val="24"/>
                <w:szCs w:val="24"/>
              </w:rPr>
            </w:pPr>
            <w:r>
              <w:rPr>
                <w:rFonts w:cs="Calibri" w:ascii="Nimbus Sans" w:hAnsi="Nimbus Sans"/>
                <w:sz w:val="24"/>
                <w:szCs w:val="24"/>
              </w:rPr>
              <w:t>And, as they are in full agreement, the parties commit to the total and irrevocable fulfillment of the terms of this instrument, which, having been read and found to be in accordance, they sign electronically through their representatives, so that it may produce its legal effects, in court or out of court.</w:t>
            </w:r>
          </w:p>
        </w:tc>
      </w:tr>
    </w:tbl>
    <w:p>
      <w:pPr>
        <w:pStyle w:val="Normal"/>
        <w:spacing w:before="0" w:after="170"/>
        <w:ind w:right="623"/>
        <w:jc w:val="both"/>
        <w:rPr>
          <w:rFonts w:cs="Calibri" w:cstheme="minorHAnsi"/>
        </w:rPr>
      </w:pPr>
      <w:r>
        <w:rPr>
          <w:rFonts w:cs="Calibri" w:cstheme="minorHAnsi"/>
        </w:rPr>
      </w:r>
    </w:p>
    <w:tbl>
      <w:tblPr>
        <w:tblW w:w="5000" w:type="pct"/>
        <w:jc w:val="left"/>
        <w:tblInd w:w="227" w:type="dxa"/>
        <w:tblLayout w:type="fixed"/>
        <w:tblCellMar>
          <w:top w:w="227" w:type="dxa"/>
          <w:left w:w="227" w:type="dxa"/>
          <w:bottom w:w="227" w:type="dxa"/>
          <w:right w:w="227" w:type="dxa"/>
        </w:tblCellMar>
      </w:tblPr>
      <w:tblGrid>
        <w:gridCol w:w="5103"/>
        <w:gridCol w:w="5103"/>
      </w:tblGrid>
      <w:tr>
        <w:trPr/>
        <w:tc>
          <w:tcPr>
            <w:tcW w:w="5103" w:type="dxa"/>
            <w:tcBorders/>
          </w:tcPr>
          <w:p>
            <w:pPr>
              <w:pStyle w:val="Normal"/>
              <w:spacing w:lineRule="auto" w:line="276" w:before="0" w:after="0"/>
              <w:ind w:hanging="0" w:left="0" w:right="0"/>
              <w:jc w:val="both"/>
              <w:rPr/>
            </w:pPr>
            <w:r>
              <w:rPr>
                <w:rFonts w:cstheme="minorHAnsi"/>
                <w:sz w:val="24"/>
                <w:szCs w:val="24"/>
              </w:rPr>
              <w:t xml:space="preserve"> </w:t>
            </w:r>
            <w:r>
              <w:rPr>
                <w:rFonts w:cstheme="minorHAnsi"/>
                <w:color w:val="FF0000"/>
                <w:sz w:val="24"/>
                <w:szCs w:val="24"/>
              </w:rPr>
              <w:t>Local/UF</w:t>
            </w:r>
            <w:r>
              <w:rPr>
                <w:rFonts w:cstheme="minorHAnsi"/>
                <w:sz w:val="24"/>
                <w:szCs w:val="24"/>
              </w:rPr>
              <w:t xml:space="preserve">, </w:t>
            </w:r>
            <w:r>
              <w:rPr>
                <w:rFonts w:cstheme="minorHAnsi"/>
                <w:color w:val="FF0000"/>
                <w:sz w:val="24"/>
                <w:szCs w:val="24"/>
              </w:rPr>
              <w:t xml:space="preserve">XX </w:t>
            </w:r>
            <w:r>
              <w:rPr>
                <w:rFonts w:cstheme="minorHAnsi"/>
                <w:sz w:val="24"/>
                <w:szCs w:val="24"/>
              </w:rPr>
              <w:t xml:space="preserve">de </w:t>
            </w:r>
            <w:r>
              <w:rPr>
                <w:rFonts w:cstheme="minorHAnsi"/>
                <w:color w:val="FF0000"/>
                <w:sz w:val="24"/>
                <w:szCs w:val="24"/>
              </w:rPr>
              <w:t xml:space="preserve">XXXX </w:t>
            </w:r>
            <w:r>
              <w:rPr>
                <w:rFonts w:cstheme="minorHAnsi"/>
                <w:sz w:val="24"/>
                <w:szCs w:val="24"/>
              </w:rPr>
              <w:t>de 20</w:t>
            </w:r>
            <w:r>
              <w:rPr>
                <w:rFonts w:cstheme="minorHAnsi"/>
                <w:color w:val="FF0000"/>
                <w:sz w:val="24"/>
                <w:szCs w:val="24"/>
              </w:rPr>
              <w:t>XX</w:t>
            </w:r>
            <w:r>
              <w:rPr>
                <w:rFonts w:cstheme="minorHAnsi"/>
                <w:sz w:val="24"/>
                <w:szCs w:val="24"/>
              </w:rPr>
              <w:t xml:space="preserve">  </w:t>
            </w:r>
          </w:p>
        </w:tc>
        <w:tc>
          <w:tcPr>
            <w:tcW w:w="5103" w:type="dxa"/>
            <w:tcBorders/>
          </w:tcPr>
          <w:p>
            <w:pPr>
              <w:pStyle w:val="Contedodatabela"/>
              <w:spacing w:lineRule="auto" w:line="276" w:before="0" w:after="0"/>
              <w:ind w:hanging="0" w:left="0" w:right="0"/>
              <w:rPr>
                <w:rFonts w:cs="Calibri"/>
              </w:rPr>
            </w:pPr>
            <w:r>
              <w:rPr>
                <w:rFonts w:cs="Calibri"/>
                <w:color w:val="FF0000"/>
              </w:rPr>
              <w:t>Place/city, dd month YYYY</w:t>
            </w:r>
            <w:r>
              <w:rPr>
                <w:rFonts w:cs="Calibri"/>
              </w:rPr>
              <w:t xml:space="preserve"> </w:t>
            </w:r>
          </w:p>
        </w:tc>
      </w:tr>
      <w:tr>
        <w:trPr/>
        <w:tc>
          <w:tcPr>
            <w:tcW w:w="5103" w:type="dxa"/>
            <w:tcBorders/>
          </w:tcPr>
          <w:p>
            <w:pPr>
              <w:pStyle w:val="Contedodatabela"/>
              <w:spacing w:lineRule="auto" w:line="276" w:before="0" w:after="0"/>
              <w:ind w:hanging="0" w:left="0" w:right="0"/>
              <w:jc w:val="center"/>
              <w:rPr>
                <w:rFonts w:cs="Calibri"/>
                <w:color w:val="FF0000"/>
              </w:rPr>
            </w:pPr>
            <w:r>
              <w:rPr>
                <w:rFonts w:cs="Calibri"/>
                <w:color w:val="FF0000"/>
              </w:rPr>
            </w:r>
          </w:p>
          <w:p>
            <w:pPr>
              <w:pStyle w:val="Contedodatabela"/>
              <w:spacing w:lineRule="auto" w:line="276" w:before="0" w:after="0"/>
              <w:ind w:hanging="0" w:left="0" w:right="0"/>
              <w:jc w:val="center"/>
              <w:rPr>
                <w:rFonts w:cs="Calibri"/>
                <w:color w:val="FF0000"/>
              </w:rPr>
            </w:pPr>
            <w:r>
              <w:rPr>
                <w:rFonts w:cs="Calibri"/>
                <w:color w:val="FF0000"/>
              </w:rPr>
              <w:t>________________________________</w:t>
            </w:r>
          </w:p>
          <w:p>
            <w:pPr>
              <w:pStyle w:val="Contedodatabela"/>
              <w:spacing w:lineRule="auto" w:line="276" w:before="0" w:after="0"/>
              <w:ind w:hanging="0" w:left="0" w:right="0"/>
              <w:jc w:val="center"/>
              <w:rPr>
                <w:rFonts w:cs="Calibri"/>
                <w:color w:val="FF0000"/>
              </w:rPr>
            </w:pPr>
            <w:r>
              <w:rPr>
                <w:rFonts w:cs="Calibri"/>
                <w:color w:val="FF0000"/>
              </w:rPr>
              <w:t>Partícipe 1  / Party 1</w:t>
            </w:r>
          </w:p>
          <w:p>
            <w:pPr>
              <w:pStyle w:val="Contedodatabela"/>
              <w:spacing w:lineRule="auto" w:line="276" w:before="0" w:after="0"/>
              <w:ind w:hanging="0" w:left="0" w:right="0"/>
              <w:jc w:val="center"/>
              <w:rPr>
                <w:rFonts w:cs="Calibri"/>
                <w:color w:val="FF0000"/>
              </w:rPr>
            </w:pPr>
            <w:r>
              <w:rPr>
                <w:rFonts w:cs="Calibri"/>
                <w:color w:val="FF0000"/>
              </w:rPr>
              <w:t>(nome e cargo / name and position)</w:t>
            </w:r>
          </w:p>
        </w:tc>
        <w:tc>
          <w:tcPr>
            <w:tcW w:w="5103" w:type="dxa"/>
            <w:tcBorders/>
          </w:tcPr>
          <w:p>
            <w:pPr>
              <w:pStyle w:val="Contedodatabela"/>
              <w:spacing w:lineRule="auto" w:line="276" w:before="0" w:after="0"/>
              <w:ind w:hanging="0" w:left="0" w:right="0"/>
              <w:jc w:val="center"/>
              <w:rPr>
                <w:rFonts w:cs="Calibri"/>
                <w:color w:val="FF0000"/>
              </w:rPr>
            </w:pPr>
            <w:r>
              <w:rPr>
                <w:rFonts w:cs="Calibri"/>
                <w:color w:val="FF0000"/>
              </w:rPr>
            </w:r>
          </w:p>
          <w:p>
            <w:pPr>
              <w:pStyle w:val="Contedodatabela"/>
              <w:spacing w:lineRule="auto" w:line="276" w:before="0" w:after="0"/>
              <w:ind w:hanging="0" w:left="0" w:right="0"/>
              <w:jc w:val="center"/>
              <w:rPr>
                <w:rFonts w:cs="Calibri"/>
                <w:color w:val="FF0000"/>
              </w:rPr>
            </w:pPr>
            <w:r>
              <w:rPr>
                <w:rFonts w:cs="Calibri"/>
                <w:color w:val="FF0000"/>
              </w:rPr>
              <w:t>________________________________</w:t>
            </w:r>
          </w:p>
          <w:p>
            <w:pPr>
              <w:pStyle w:val="Contedodatabela"/>
              <w:spacing w:lineRule="auto" w:line="276" w:before="0" w:after="0"/>
              <w:ind w:hanging="0" w:left="0" w:right="0"/>
              <w:jc w:val="center"/>
              <w:rPr>
                <w:rFonts w:cs="Calibri"/>
                <w:color w:val="FF0000"/>
              </w:rPr>
            </w:pPr>
            <w:r>
              <w:rPr>
                <w:rFonts w:cs="Calibri"/>
                <w:color w:val="FF0000"/>
              </w:rPr>
              <w:t>Partícipe 2  / Party 2</w:t>
            </w:r>
          </w:p>
          <w:p>
            <w:pPr>
              <w:pStyle w:val="Contedodatabela"/>
              <w:spacing w:lineRule="auto" w:line="276" w:before="0" w:after="0"/>
              <w:ind w:hanging="0" w:left="0" w:right="0"/>
              <w:jc w:val="center"/>
              <w:rPr>
                <w:rFonts w:cs="Calibri"/>
                <w:color w:val="FF0000"/>
              </w:rPr>
            </w:pPr>
            <w:r>
              <w:rPr>
                <w:rFonts w:cs="Calibri"/>
                <w:color w:val="FF0000"/>
              </w:rPr>
              <w:t>(nome e cargo / name and position)</w:t>
            </w:r>
          </w:p>
          <w:p>
            <w:pPr>
              <w:pStyle w:val="Contedodatabela"/>
              <w:spacing w:lineRule="auto" w:line="276" w:before="0" w:after="0"/>
              <w:ind w:hanging="0" w:left="0" w:right="0"/>
              <w:jc w:val="center"/>
              <w:rPr>
                <w:rFonts w:cs="Calibri"/>
                <w:color w:val="FF0000"/>
              </w:rPr>
            </w:pPr>
            <w:r>
              <w:rPr>
                <w:rFonts w:cs="Calibri"/>
                <w:color w:val="FF0000"/>
              </w:rPr>
            </w:r>
          </w:p>
          <w:p>
            <w:pPr>
              <w:pStyle w:val="Contedodatabela"/>
              <w:spacing w:lineRule="auto" w:line="276" w:before="0" w:after="0"/>
              <w:ind w:hanging="0" w:left="0" w:right="0"/>
              <w:jc w:val="center"/>
              <w:rPr>
                <w:rFonts w:cs="Calibri"/>
                <w:color w:val="FF0000"/>
              </w:rPr>
            </w:pPr>
            <w:r>
              <w:rPr>
                <w:rFonts w:cs="Calibri"/>
                <w:color w:val="FF0000"/>
              </w:rPr>
            </w:r>
          </w:p>
        </w:tc>
      </w:tr>
    </w:tbl>
    <w:p>
      <w:pPr>
        <w:pStyle w:val="Normal"/>
        <w:spacing w:before="0" w:after="170"/>
        <w:ind w:right="623"/>
        <w:jc w:val="both"/>
        <w:rPr>
          <w:rFonts w:cs="Calibri" w:cstheme="minorHAnsi"/>
        </w:rPr>
      </w:pPr>
      <w:r>
        <w:rPr/>
      </w:r>
    </w:p>
    <w:sectPr>
      <w:headerReference w:type="even" r:id="rId2"/>
      <w:headerReference w:type="default" r:id="rId3"/>
      <w:headerReference w:type="first" r:id="rId4"/>
      <w:footerReference w:type="even" r:id="rId5"/>
      <w:footerReference w:type="default" r:id="rId6"/>
      <w:footerReference w:type="first" r:id="rId7"/>
      <w:type w:val="nextPage"/>
      <w:pgSz w:w="11906" w:h="16838"/>
      <w:pgMar w:left="850" w:right="850" w:gutter="0" w:header="850" w:top="1559" w:footer="850" w:bottom="1872"/>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Times New Roman">
    <w:charset w:val="01"/>
    <w:family w:val="roman"/>
    <w:pitch w:val="variable"/>
  </w:font>
  <w:font w:name="Tahoma">
    <w:charset w:val="01"/>
    <w:family w:val="roman"/>
    <w:pitch w:val="variable"/>
  </w:font>
  <w:font w:name="Liberation Sans">
    <w:altName w:val="Arial"/>
    <w:charset w:val="01"/>
    <w:family w:val="swiss"/>
    <w:pitch w:val="variable"/>
  </w:font>
  <w:font w:name="Nimbus Sans">
    <w:charset w:val="01"/>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5000" w:type="pct"/>
      <w:jc w:val="left"/>
      <w:tblInd w:w="0" w:type="dxa"/>
      <w:tblLayout w:type="fixed"/>
      <w:tblCellMar>
        <w:top w:w="0" w:type="dxa"/>
        <w:left w:w="0" w:type="dxa"/>
        <w:bottom w:w="0" w:type="dxa"/>
        <w:right w:w="0" w:type="dxa"/>
      </w:tblCellMar>
    </w:tblPr>
    <w:tblGrid>
      <w:gridCol w:w="5103"/>
      <w:gridCol w:w="5103"/>
    </w:tblGrid>
    <w:tr>
      <w:trPr/>
      <w:tc>
        <w:tcPr>
          <w:tcW w:w="5103" w:type="dxa"/>
          <w:tcBorders/>
        </w:tcPr>
        <w:p>
          <w:pPr>
            <w:pStyle w:val="Contedodatabela"/>
            <w:spacing w:before="0" w:after="160"/>
            <w:jc w:val="center"/>
            <w:rPr>
              <w:rFonts w:ascii="Nimbus Sans" w:hAnsi="Nimbus Sans"/>
              <w:b/>
              <w:bCs/>
            </w:rPr>
          </w:pPr>
          <w:r>
            <w:rPr>
              <w:rFonts w:ascii="Nimbus Sans" w:hAnsi="Nimbus Sans"/>
              <w:b/>
              <w:bCs/>
            </w:rPr>
            <w:t xml:space="preserve">Página </w:t>
          </w:r>
          <w:bookmarkStart w:id="1" w:name="PageNumWizard_FOOTER_Estilo_de_página_Pa"/>
          <w:r>
            <w:rPr>
              <w:rFonts w:ascii="Nimbus Sans" w:hAnsi="Nimbus Sans"/>
              <w:b/>
              <w:bCs/>
            </w:rPr>
            <w:fldChar w:fldCharType="begin"/>
          </w:r>
          <w:r>
            <w:rPr>
              <w:b/>
              <w:bCs/>
              <w:rFonts w:ascii="Nimbus Sans" w:hAnsi="Nimbus Sans"/>
            </w:rPr>
            <w:instrText xml:space="preserve"> PAGE </w:instrText>
          </w:r>
          <w:r>
            <w:rPr>
              <w:b/>
              <w:bCs/>
              <w:rFonts w:ascii="Nimbus Sans" w:hAnsi="Nimbus Sans"/>
            </w:rPr>
            <w:fldChar w:fldCharType="separate"/>
          </w:r>
          <w:r>
            <w:rPr>
              <w:b/>
              <w:bCs/>
              <w:rFonts w:ascii="Nimbus Sans" w:hAnsi="Nimbus Sans"/>
            </w:rPr>
            <w:t>10</w:t>
          </w:r>
          <w:r>
            <w:rPr>
              <w:b/>
              <w:bCs/>
              <w:rFonts w:ascii="Nimbus Sans" w:hAnsi="Nimbus Sans"/>
            </w:rPr>
            <w:fldChar w:fldCharType="end"/>
          </w:r>
          <w:bookmarkEnd w:id="1"/>
          <w:r>
            <w:rPr>
              <w:rFonts w:ascii="Nimbus Sans" w:hAnsi="Nimbus Sans"/>
              <w:b/>
              <w:bCs/>
            </w:rPr>
            <w:t xml:space="preserve"> de </w:t>
          </w:r>
          <w:r>
            <w:rPr>
              <w:rFonts w:ascii="Nimbus Sans" w:hAnsi="Nimbus Sans"/>
              <w:b/>
              <w:bCs/>
            </w:rPr>
            <w:fldChar w:fldCharType="begin"/>
          </w:r>
          <w:r>
            <w:rPr>
              <w:b/>
              <w:bCs/>
              <w:rFonts w:ascii="Nimbus Sans" w:hAnsi="Nimbus Sans"/>
            </w:rPr>
            <w:instrText xml:space="preserve"> NUMPAGES </w:instrText>
          </w:r>
          <w:r>
            <w:rPr>
              <w:b/>
              <w:bCs/>
              <w:rFonts w:ascii="Nimbus Sans" w:hAnsi="Nimbus Sans"/>
            </w:rPr>
            <w:fldChar w:fldCharType="separate"/>
          </w:r>
          <w:r>
            <w:rPr>
              <w:b/>
              <w:bCs/>
              <w:rFonts w:ascii="Nimbus Sans" w:hAnsi="Nimbus Sans"/>
            </w:rPr>
            <w:t>10</w:t>
          </w:r>
          <w:r>
            <w:rPr>
              <w:b/>
              <w:bCs/>
              <w:rFonts w:ascii="Nimbus Sans" w:hAnsi="Nimbus Sans"/>
            </w:rPr>
            <w:fldChar w:fldCharType="end"/>
          </w:r>
        </w:p>
      </w:tc>
      <w:tc>
        <w:tcPr>
          <w:tcW w:w="5103" w:type="dxa"/>
          <w:tcBorders/>
        </w:tcPr>
        <w:p>
          <w:pPr>
            <w:pStyle w:val="Contedodatabela"/>
            <w:spacing w:before="0" w:after="160"/>
            <w:jc w:val="center"/>
            <w:rPr>
              <w:rFonts w:ascii="Nimbus Sans" w:hAnsi="Nimbus Sans"/>
              <w:b/>
              <w:bCs/>
            </w:rPr>
          </w:pPr>
          <w:r>
            <w:rPr>
              <w:rFonts w:ascii="Nimbus Sans" w:hAnsi="Nimbus Sans"/>
              <w:b/>
              <w:bCs/>
            </w:rPr>
            <w:t xml:space="preserve">Page </w:t>
          </w:r>
          <w:bookmarkStart w:id="2" w:name="PageNumWizard_FOOTER_Estilo_de_página_P1"/>
          <w:r>
            <w:rPr>
              <w:rFonts w:ascii="Nimbus Sans" w:hAnsi="Nimbus Sans"/>
              <w:b/>
              <w:bCs/>
            </w:rPr>
            <w:fldChar w:fldCharType="begin"/>
          </w:r>
          <w:r>
            <w:rPr>
              <w:b/>
              <w:bCs/>
              <w:rFonts w:ascii="Nimbus Sans" w:hAnsi="Nimbus Sans"/>
            </w:rPr>
            <w:instrText xml:space="preserve"> PAGE </w:instrText>
          </w:r>
          <w:r>
            <w:rPr>
              <w:b/>
              <w:bCs/>
              <w:rFonts w:ascii="Nimbus Sans" w:hAnsi="Nimbus Sans"/>
            </w:rPr>
            <w:fldChar w:fldCharType="separate"/>
          </w:r>
          <w:r>
            <w:rPr>
              <w:b/>
              <w:bCs/>
              <w:rFonts w:ascii="Nimbus Sans" w:hAnsi="Nimbus Sans"/>
            </w:rPr>
            <w:t>10</w:t>
          </w:r>
          <w:r>
            <w:rPr>
              <w:b/>
              <w:bCs/>
              <w:rFonts w:ascii="Nimbus Sans" w:hAnsi="Nimbus Sans"/>
            </w:rPr>
            <w:fldChar w:fldCharType="end"/>
          </w:r>
          <w:bookmarkEnd w:id="2"/>
          <w:r>
            <w:rPr>
              <w:rFonts w:ascii="Nimbus Sans" w:hAnsi="Nimbus Sans"/>
              <w:b/>
              <w:bCs/>
            </w:rPr>
            <w:t xml:space="preserve"> of </w:t>
          </w:r>
          <w:r>
            <w:rPr>
              <w:rFonts w:ascii="Nimbus Sans" w:hAnsi="Nimbus Sans"/>
              <w:b/>
              <w:bCs/>
            </w:rPr>
            <w:fldChar w:fldCharType="begin"/>
          </w:r>
          <w:r>
            <w:rPr>
              <w:b/>
              <w:bCs/>
              <w:rFonts w:ascii="Nimbus Sans" w:hAnsi="Nimbus Sans"/>
            </w:rPr>
            <w:instrText xml:space="preserve"> NUMPAGES </w:instrText>
          </w:r>
          <w:r>
            <w:rPr>
              <w:b/>
              <w:bCs/>
              <w:rFonts w:ascii="Nimbus Sans" w:hAnsi="Nimbus Sans"/>
            </w:rPr>
            <w:fldChar w:fldCharType="separate"/>
          </w:r>
          <w:r>
            <w:rPr>
              <w:b/>
              <w:bCs/>
              <w:rFonts w:ascii="Nimbus Sans" w:hAnsi="Nimbus Sans"/>
            </w:rPr>
            <w:t>10</w:t>
          </w:r>
          <w:r>
            <w:rPr>
              <w:b/>
              <w:bCs/>
              <w:rFonts w:ascii="Nimbus Sans" w:hAnsi="Nimbus Sans"/>
            </w:rPr>
            <w:fldChar w:fldCharType="end"/>
          </w:r>
        </w:p>
      </w:tc>
    </w:tr>
  </w:tbl>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5000" w:type="pct"/>
      <w:jc w:val="left"/>
      <w:tblInd w:w="0" w:type="dxa"/>
      <w:tblLayout w:type="fixed"/>
      <w:tblCellMar>
        <w:top w:w="0" w:type="dxa"/>
        <w:left w:w="0" w:type="dxa"/>
        <w:bottom w:w="0" w:type="dxa"/>
        <w:right w:w="0" w:type="dxa"/>
      </w:tblCellMar>
    </w:tblPr>
    <w:tblGrid>
      <w:gridCol w:w="5103"/>
      <w:gridCol w:w="5103"/>
    </w:tblGrid>
    <w:tr>
      <w:trPr/>
      <w:tc>
        <w:tcPr>
          <w:tcW w:w="5103" w:type="dxa"/>
          <w:tcBorders/>
        </w:tcPr>
        <w:p>
          <w:pPr>
            <w:pStyle w:val="Contedodatabela"/>
            <w:spacing w:before="0" w:after="160"/>
            <w:jc w:val="center"/>
            <w:rPr>
              <w:rFonts w:ascii="Nimbus Sans" w:hAnsi="Nimbus Sans"/>
              <w:b/>
              <w:bCs/>
            </w:rPr>
          </w:pPr>
          <w:r>
            <w:rPr>
              <w:rFonts w:ascii="Nimbus Sans" w:hAnsi="Nimbus Sans"/>
              <w:b/>
              <w:bCs/>
            </w:rPr>
            <w:t xml:space="preserve">Página </w:t>
          </w:r>
          <w:bookmarkStart w:id="3" w:name="PageNumWizard_FOOTER_Estilo_de_página_Pa"/>
          <w:r>
            <w:rPr>
              <w:rFonts w:ascii="Nimbus Sans" w:hAnsi="Nimbus Sans"/>
              <w:b/>
              <w:bCs/>
            </w:rPr>
            <w:fldChar w:fldCharType="begin"/>
          </w:r>
          <w:r>
            <w:rPr>
              <w:b/>
              <w:bCs/>
              <w:rFonts w:ascii="Nimbus Sans" w:hAnsi="Nimbus Sans"/>
            </w:rPr>
            <w:instrText xml:space="preserve"> PAGE </w:instrText>
          </w:r>
          <w:r>
            <w:rPr>
              <w:b/>
              <w:bCs/>
              <w:rFonts w:ascii="Nimbus Sans" w:hAnsi="Nimbus Sans"/>
            </w:rPr>
            <w:fldChar w:fldCharType="separate"/>
          </w:r>
          <w:r>
            <w:rPr>
              <w:b/>
              <w:bCs/>
              <w:rFonts w:ascii="Nimbus Sans" w:hAnsi="Nimbus Sans"/>
            </w:rPr>
            <w:t>10</w:t>
          </w:r>
          <w:r>
            <w:rPr>
              <w:b/>
              <w:bCs/>
              <w:rFonts w:ascii="Nimbus Sans" w:hAnsi="Nimbus Sans"/>
            </w:rPr>
            <w:fldChar w:fldCharType="end"/>
          </w:r>
          <w:bookmarkEnd w:id="3"/>
          <w:r>
            <w:rPr>
              <w:rFonts w:ascii="Nimbus Sans" w:hAnsi="Nimbus Sans"/>
              <w:b/>
              <w:bCs/>
            </w:rPr>
            <w:t xml:space="preserve"> de </w:t>
          </w:r>
          <w:r>
            <w:rPr>
              <w:rFonts w:ascii="Nimbus Sans" w:hAnsi="Nimbus Sans"/>
              <w:b/>
              <w:bCs/>
            </w:rPr>
            <w:fldChar w:fldCharType="begin"/>
          </w:r>
          <w:r>
            <w:rPr>
              <w:b/>
              <w:bCs/>
              <w:rFonts w:ascii="Nimbus Sans" w:hAnsi="Nimbus Sans"/>
            </w:rPr>
            <w:instrText xml:space="preserve"> NUMPAGES </w:instrText>
          </w:r>
          <w:r>
            <w:rPr>
              <w:b/>
              <w:bCs/>
              <w:rFonts w:ascii="Nimbus Sans" w:hAnsi="Nimbus Sans"/>
            </w:rPr>
            <w:fldChar w:fldCharType="separate"/>
          </w:r>
          <w:r>
            <w:rPr>
              <w:b/>
              <w:bCs/>
              <w:rFonts w:ascii="Nimbus Sans" w:hAnsi="Nimbus Sans"/>
            </w:rPr>
            <w:t>10</w:t>
          </w:r>
          <w:r>
            <w:rPr>
              <w:b/>
              <w:bCs/>
              <w:rFonts w:ascii="Nimbus Sans" w:hAnsi="Nimbus Sans"/>
            </w:rPr>
            <w:fldChar w:fldCharType="end"/>
          </w:r>
        </w:p>
      </w:tc>
      <w:tc>
        <w:tcPr>
          <w:tcW w:w="5103" w:type="dxa"/>
          <w:tcBorders/>
        </w:tcPr>
        <w:p>
          <w:pPr>
            <w:pStyle w:val="Contedodatabela"/>
            <w:spacing w:before="0" w:after="160"/>
            <w:jc w:val="center"/>
            <w:rPr>
              <w:rFonts w:ascii="Nimbus Sans" w:hAnsi="Nimbus Sans"/>
              <w:b/>
              <w:bCs/>
            </w:rPr>
          </w:pPr>
          <w:r>
            <w:rPr>
              <w:rFonts w:ascii="Nimbus Sans" w:hAnsi="Nimbus Sans"/>
              <w:b/>
              <w:bCs/>
            </w:rPr>
            <w:t xml:space="preserve">Page </w:t>
          </w:r>
          <w:bookmarkStart w:id="4" w:name="PageNumWizard_FOOTER_Estilo_de_página_P1"/>
          <w:r>
            <w:rPr>
              <w:rFonts w:ascii="Nimbus Sans" w:hAnsi="Nimbus Sans"/>
              <w:b/>
              <w:bCs/>
            </w:rPr>
            <w:fldChar w:fldCharType="begin"/>
          </w:r>
          <w:r>
            <w:rPr>
              <w:b/>
              <w:bCs/>
              <w:rFonts w:ascii="Nimbus Sans" w:hAnsi="Nimbus Sans"/>
            </w:rPr>
            <w:instrText xml:space="preserve"> PAGE </w:instrText>
          </w:r>
          <w:r>
            <w:rPr>
              <w:b/>
              <w:bCs/>
              <w:rFonts w:ascii="Nimbus Sans" w:hAnsi="Nimbus Sans"/>
            </w:rPr>
            <w:fldChar w:fldCharType="separate"/>
          </w:r>
          <w:r>
            <w:rPr>
              <w:b/>
              <w:bCs/>
              <w:rFonts w:ascii="Nimbus Sans" w:hAnsi="Nimbus Sans"/>
            </w:rPr>
            <w:t>10</w:t>
          </w:r>
          <w:r>
            <w:rPr>
              <w:b/>
              <w:bCs/>
              <w:rFonts w:ascii="Nimbus Sans" w:hAnsi="Nimbus Sans"/>
            </w:rPr>
            <w:fldChar w:fldCharType="end"/>
          </w:r>
          <w:bookmarkEnd w:id="4"/>
          <w:r>
            <w:rPr>
              <w:rFonts w:ascii="Nimbus Sans" w:hAnsi="Nimbus Sans"/>
              <w:b/>
              <w:bCs/>
            </w:rPr>
            <w:t xml:space="preserve"> of </w:t>
          </w:r>
          <w:r>
            <w:rPr>
              <w:rFonts w:ascii="Nimbus Sans" w:hAnsi="Nimbus Sans"/>
              <w:b/>
              <w:bCs/>
            </w:rPr>
            <w:fldChar w:fldCharType="begin"/>
          </w:r>
          <w:r>
            <w:rPr>
              <w:b/>
              <w:bCs/>
              <w:rFonts w:ascii="Nimbus Sans" w:hAnsi="Nimbus Sans"/>
            </w:rPr>
            <w:instrText xml:space="preserve"> NUMPAGES </w:instrText>
          </w:r>
          <w:r>
            <w:rPr>
              <w:b/>
              <w:bCs/>
              <w:rFonts w:ascii="Nimbus Sans" w:hAnsi="Nimbus Sans"/>
            </w:rPr>
            <w:fldChar w:fldCharType="separate"/>
          </w:r>
          <w:r>
            <w:rPr>
              <w:b/>
              <w:bCs/>
              <w:rFonts w:ascii="Nimbus Sans" w:hAnsi="Nimbus Sans"/>
            </w:rPr>
            <w:t>10</w:t>
          </w:r>
          <w:r>
            <w:rPr>
              <w:b/>
              <w:bCs/>
              <w:rFonts w:ascii="Nimbus Sans" w:hAnsi="Nimbus Sans"/>
            </w:rPr>
            <w:fldChar w:fldCharType="end"/>
          </w:r>
        </w:p>
      </w:tc>
    </w:tr>
  </w:tbl>
  <w:p>
    <w:pPr>
      <w:pStyle w:val="Foo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5000" w:type="pct"/>
      <w:jc w:val="left"/>
      <w:tblInd w:w="0" w:type="dxa"/>
      <w:tblLayout w:type="fixed"/>
      <w:tblCellMar>
        <w:top w:w="0" w:type="dxa"/>
        <w:left w:w="0" w:type="dxa"/>
        <w:bottom w:w="0" w:type="dxa"/>
        <w:right w:w="0" w:type="dxa"/>
      </w:tblCellMar>
    </w:tblPr>
    <w:tblGrid>
      <w:gridCol w:w="5103"/>
      <w:gridCol w:w="5103"/>
    </w:tblGrid>
    <w:tr>
      <w:trPr/>
      <w:tc>
        <w:tcPr>
          <w:tcW w:w="5103" w:type="dxa"/>
          <w:tcBorders/>
        </w:tcPr>
        <w:p>
          <w:pPr>
            <w:pStyle w:val="Contedodatabela"/>
            <w:widowControl w:val="false"/>
            <w:suppressLineNumbers/>
            <w:spacing w:before="0" w:after="160"/>
            <w:rPr/>
          </w:pPr>
          <w:r>
            <w:rPr/>
            <w:drawing>
              <wp:inline distT="0" distB="0" distL="0" distR="0">
                <wp:extent cx="1572895" cy="502920"/>
                <wp:effectExtent l="0" t="0" r="0" b="0"/>
                <wp:docPr id="1" name="Figura1 Copia 1 Copia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ura1 Copia 1 Copia 1" descr=""/>
                        <pic:cNvPicPr>
                          <a:picLocks noChangeAspect="1" noChangeArrowheads="1"/>
                        </pic:cNvPicPr>
                      </pic:nvPicPr>
                      <pic:blipFill>
                        <a:blip r:embed="rId1"/>
                        <a:stretch>
                          <a:fillRect/>
                        </a:stretch>
                      </pic:blipFill>
                      <pic:spPr bwMode="auto">
                        <a:xfrm>
                          <a:off x="0" y="0"/>
                          <a:ext cx="1572895" cy="502920"/>
                        </a:xfrm>
                        <a:prstGeom prst="rect">
                          <a:avLst/>
                        </a:prstGeom>
                      </pic:spPr>
                    </pic:pic>
                  </a:graphicData>
                </a:graphic>
              </wp:inline>
            </w:drawing>
          </w:r>
        </w:p>
      </w:tc>
      <w:tc>
        <w:tcPr>
          <w:tcW w:w="5103" w:type="dxa"/>
          <w:tcBorders/>
        </w:tcPr>
        <w:p>
          <w:pPr>
            <w:pStyle w:val="Contedodatabela"/>
            <w:widowControl w:val="false"/>
            <w:suppressLineNumbers/>
            <w:spacing w:before="0" w:after="160"/>
            <w:rPr/>
          </w:pPr>
          <w:r>
            <w:rPr/>
          </w:r>
        </w:p>
      </w:tc>
    </w:tr>
  </w:tbl>
  <w:p>
    <w:pPr>
      <w:pStyle w:val="Header"/>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5000" w:type="pct"/>
      <w:jc w:val="left"/>
      <w:tblInd w:w="0" w:type="dxa"/>
      <w:tblLayout w:type="fixed"/>
      <w:tblCellMar>
        <w:top w:w="0" w:type="dxa"/>
        <w:left w:w="0" w:type="dxa"/>
        <w:bottom w:w="0" w:type="dxa"/>
        <w:right w:w="0" w:type="dxa"/>
      </w:tblCellMar>
    </w:tblPr>
    <w:tblGrid>
      <w:gridCol w:w="5103"/>
      <w:gridCol w:w="5103"/>
    </w:tblGrid>
    <w:tr>
      <w:trPr/>
      <w:tc>
        <w:tcPr>
          <w:tcW w:w="5103" w:type="dxa"/>
          <w:tcBorders/>
        </w:tcPr>
        <w:p>
          <w:pPr>
            <w:pStyle w:val="Contedodatabela"/>
            <w:widowControl w:val="false"/>
            <w:suppressLineNumbers/>
            <w:spacing w:before="0" w:after="160"/>
            <w:rPr/>
          </w:pPr>
          <w:r>
            <w:rPr/>
            <w:drawing>
              <wp:inline distT="0" distB="0" distL="0" distR="0">
                <wp:extent cx="1572895" cy="502920"/>
                <wp:effectExtent l="0" t="0" r="0" b="0"/>
                <wp:docPr id="2" name="Figura1 Copia 1 Copia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ura1 Copia 1 Copia 1" descr=""/>
                        <pic:cNvPicPr>
                          <a:picLocks noChangeAspect="1" noChangeArrowheads="1"/>
                        </pic:cNvPicPr>
                      </pic:nvPicPr>
                      <pic:blipFill>
                        <a:blip r:embed="rId1"/>
                        <a:stretch>
                          <a:fillRect/>
                        </a:stretch>
                      </pic:blipFill>
                      <pic:spPr bwMode="auto">
                        <a:xfrm>
                          <a:off x="0" y="0"/>
                          <a:ext cx="1572895" cy="502920"/>
                        </a:xfrm>
                        <a:prstGeom prst="rect">
                          <a:avLst/>
                        </a:prstGeom>
                      </pic:spPr>
                    </pic:pic>
                  </a:graphicData>
                </a:graphic>
              </wp:inline>
            </w:drawing>
          </w:r>
        </w:p>
      </w:tc>
      <w:tc>
        <w:tcPr>
          <w:tcW w:w="5103" w:type="dxa"/>
          <w:tcBorders/>
        </w:tcPr>
        <w:p>
          <w:pPr>
            <w:pStyle w:val="Contedodatabela"/>
            <w:widowControl w:val="false"/>
            <w:suppressLineNumbers/>
            <w:spacing w:before="0" w:after="160"/>
            <w:rPr/>
          </w:pPr>
          <w:r>
            <w:rPr/>
          </w:r>
        </w:p>
      </w:tc>
    </w:tr>
  </w:tbl>
  <w:p>
    <w:pPr>
      <w:pStyle w:val="Header"/>
      <w:rPr/>
    </w:pPr>
    <w:r>
      <w:rPr/>
    </w:r>
  </w:p>
</w:hdr>
</file>

<file path=word/settings.xml><?xml version="1.0" encoding="utf-8"?>
<w:settings xmlns:w="http://schemas.openxmlformats.org/wordprocessingml/2006/main">
  <w:zoom w:percent="140"/>
  <w:defaultTabStop w:val="708"/>
  <w:autoHyphenation w:val="true"/>
  <w:compat>
    <w:compatSetting w:name="compatibilityMode" w:uri="http://schemas.microsoft.com/office/word" w:val="12"/>
    <w:compatSetting w:name="useWord2013TrackBottomHyphenation" w:uri="http://schemas.microsoft.com/office/word" w:val="1"/>
  </w:compat>
  <w:themeFontLang w:val="pt-B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kern w:val="2"/>
        <w:sz w:val="22"/>
        <w:szCs w:val="22"/>
        <w:lang w:val="pt-BR"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7a649a"/>
    <w:pPr>
      <w:widowControl/>
      <w:bidi w:val="0"/>
      <w:spacing w:lineRule="auto" w:line="254" w:before="0" w:after="160"/>
      <w:jc w:val="left"/>
    </w:pPr>
    <w:rPr>
      <w:rFonts w:ascii="Calibri" w:hAnsi="Calibri" w:eastAsia="Calibri" w:cs="" w:asciiTheme="minorHAnsi" w:cstheme="minorBidi" w:eastAsiaTheme="minorHAnsi" w:hAnsiTheme="minorHAnsi"/>
      <w:color w:val="auto"/>
      <w:kern w:val="2"/>
      <w:sz w:val="22"/>
      <w:szCs w:val="22"/>
      <w:lang w:val="pt-BR" w:eastAsia="en-US" w:bidi="ar-SA"/>
    </w:rPr>
  </w:style>
  <w:style w:type="paragraph" w:styleId="Heading1">
    <w:name w:val="Heading 1"/>
    <w:next w:val="Normal"/>
    <w:link w:val="Heading1Char"/>
    <w:uiPriority w:val="9"/>
    <w:qFormat/>
    <w:rsid w:val="00865459"/>
    <w:pPr>
      <w:keepNext w:val="true"/>
      <w:keepLines/>
      <w:widowControl/>
      <w:bidi w:val="0"/>
      <w:spacing w:lineRule="auto" w:line="259" w:before="0" w:after="156"/>
      <w:ind w:right="668"/>
      <w:jc w:val="center"/>
      <w:outlineLvl w:val="0"/>
    </w:pPr>
    <w:rPr>
      <w:rFonts w:ascii="Times New Roman" w:hAnsi="Times New Roman" w:eastAsia="Times New Roman" w:cs="Times New Roman"/>
      <w:b/>
      <w:color w:val="000000"/>
      <w:kern w:val="2"/>
      <w:sz w:val="24"/>
      <w:szCs w:val="22"/>
      <w:shd w:fill="00FF00" w:val="clear"/>
      <w:lang w:eastAsia="pt-BR" w:val="pt-BR" w:bidi="ar-SA"/>
    </w:rPr>
  </w:style>
  <w:style w:type="paragraph" w:styleId="Heading2">
    <w:name w:val="Heading 2"/>
    <w:next w:val="Normal"/>
    <w:link w:val="Heading2Char"/>
    <w:uiPriority w:val="9"/>
    <w:unhideWhenUsed/>
    <w:qFormat/>
    <w:rsid w:val="00865459"/>
    <w:pPr>
      <w:keepNext w:val="true"/>
      <w:keepLines/>
      <w:widowControl/>
      <w:bidi w:val="0"/>
      <w:spacing w:lineRule="auto" w:line="259" w:before="0" w:after="156"/>
      <w:ind w:hanging="10" w:left="10"/>
      <w:jc w:val="left"/>
      <w:outlineLvl w:val="1"/>
    </w:pPr>
    <w:rPr>
      <w:rFonts w:ascii="Times New Roman" w:hAnsi="Times New Roman" w:eastAsia="Times New Roman" w:cs="Times New Roman"/>
      <w:b/>
      <w:color w:val="FF0000"/>
      <w:kern w:val="2"/>
      <w:sz w:val="24"/>
      <w:szCs w:val="22"/>
      <w:lang w:eastAsia="pt-BR" w:val="pt-BR" w:bidi="ar-SA"/>
    </w:rPr>
  </w:style>
  <w:style w:type="character" w:styleId="DefaultParagraphFont" w:default="1">
    <w:name w:val="Default Paragraph Font"/>
    <w:uiPriority w:val="1"/>
    <w:semiHidden/>
    <w:unhideWhenUsed/>
    <w:qFormat/>
    <w:rPr/>
  </w:style>
  <w:style w:type="character" w:styleId="HeaderChar" w:customStyle="1">
    <w:name w:val="Header Char"/>
    <w:basedOn w:val="DefaultParagraphFont"/>
    <w:uiPriority w:val="99"/>
    <w:qFormat/>
    <w:rsid w:val="001227e8"/>
    <w:rPr/>
  </w:style>
  <w:style w:type="character" w:styleId="FooterChar" w:customStyle="1">
    <w:name w:val="Footer Char"/>
    <w:basedOn w:val="DefaultParagraphFont"/>
    <w:uiPriority w:val="99"/>
    <w:qFormat/>
    <w:rsid w:val="001227e8"/>
    <w:rPr/>
  </w:style>
  <w:style w:type="character" w:styleId="Hyperlink">
    <w:name w:val="Hyperlink"/>
    <w:basedOn w:val="DefaultParagraphFont"/>
    <w:uiPriority w:val="99"/>
    <w:unhideWhenUsed/>
    <w:rsid w:val="007a649a"/>
    <w:rPr>
      <w:color w:themeColor="hyperlink" w:val="0563C1"/>
      <w:u w:val="single"/>
    </w:rPr>
  </w:style>
  <w:style w:type="character" w:styleId="MenoPendente1" w:customStyle="1">
    <w:name w:val="Menção Pendente1"/>
    <w:basedOn w:val="DefaultParagraphFont"/>
    <w:uiPriority w:val="99"/>
    <w:semiHidden/>
    <w:unhideWhenUsed/>
    <w:qFormat/>
    <w:rsid w:val="00714084"/>
    <w:rPr>
      <w:color w:val="605E5C"/>
      <w:shd w:fill="E1DFDD" w:val="clear"/>
    </w:rPr>
  </w:style>
  <w:style w:type="character" w:styleId="Heading1Char" w:customStyle="1">
    <w:name w:val="Heading 1 Char"/>
    <w:basedOn w:val="DefaultParagraphFont"/>
    <w:uiPriority w:val="9"/>
    <w:qFormat/>
    <w:rsid w:val="00865459"/>
    <w:rPr>
      <w:rFonts w:ascii="Times New Roman" w:hAnsi="Times New Roman" w:eastAsia="Times New Roman" w:cs="Times New Roman"/>
      <w:b/>
      <w:color w:val="000000"/>
      <w:sz w:val="24"/>
      <w:lang w:eastAsia="pt-BR"/>
    </w:rPr>
  </w:style>
  <w:style w:type="character" w:styleId="Heading2Char" w:customStyle="1">
    <w:name w:val="Heading 2 Char"/>
    <w:basedOn w:val="DefaultParagraphFont"/>
    <w:uiPriority w:val="9"/>
    <w:qFormat/>
    <w:rsid w:val="00865459"/>
    <w:rPr>
      <w:rFonts w:ascii="Times New Roman" w:hAnsi="Times New Roman" w:eastAsia="Times New Roman" w:cs="Times New Roman"/>
      <w:b/>
      <w:color w:val="FF0000"/>
      <w:sz w:val="24"/>
      <w:lang w:eastAsia="pt-BR"/>
    </w:rPr>
  </w:style>
  <w:style w:type="character" w:styleId="BalloonTextChar" w:customStyle="1">
    <w:name w:val="Balloon Text Char"/>
    <w:basedOn w:val="DefaultParagraphFont"/>
    <w:link w:val="BalloonText"/>
    <w:uiPriority w:val="99"/>
    <w:semiHidden/>
    <w:qFormat/>
    <w:rsid w:val="00131263"/>
    <w:rPr>
      <w:rFonts w:ascii="Tahoma" w:hAnsi="Tahoma" w:cs="Tahoma"/>
      <w:sz w:val="16"/>
      <w:szCs w:val="16"/>
    </w:rPr>
  </w:style>
  <w:style w:type="character" w:styleId="Fontepargpadro1" w:customStyle="1">
    <w:name w:val="Fonte parág. padrão1"/>
    <w:qFormat/>
    <w:rsid w:val="00821713"/>
    <w:rPr/>
  </w:style>
  <w:style w:type="paragraph" w:styleId="Ttulo">
    <w:name w:val="Título"/>
    <w:basedOn w:val="Normal"/>
    <w:next w:val="BodyText"/>
    <w:qFormat/>
    <w:pPr>
      <w:keepNext w:val="true"/>
      <w:spacing w:before="240" w:after="120"/>
    </w:pPr>
    <w:rPr>
      <w:rFonts w:ascii="Liberation Sans" w:hAnsi="Liberation Sans" w:eastAsia="Noto Sans CJK SC" w:cs="Noto Sans Devanagar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Noto Sans Devanagari"/>
    </w:rPr>
  </w:style>
  <w:style w:type="paragraph" w:styleId="Caption">
    <w:name w:val="Caption"/>
    <w:basedOn w:val="Normal"/>
    <w:qFormat/>
    <w:pPr>
      <w:suppressLineNumbers/>
      <w:spacing w:before="120" w:after="120"/>
    </w:pPr>
    <w:rPr>
      <w:rFonts w:cs="Noto Sans Devanagari"/>
      <w:i/>
      <w:iCs/>
      <w:sz w:val="24"/>
      <w:szCs w:val="24"/>
    </w:rPr>
  </w:style>
  <w:style w:type="paragraph" w:styleId="ndice">
    <w:name w:val="Índice"/>
    <w:basedOn w:val="Normal"/>
    <w:qFormat/>
    <w:pPr>
      <w:suppressLineNumbers/>
    </w:pPr>
    <w:rPr>
      <w:rFonts w:cs="Noto Sans Devanagari"/>
    </w:rPr>
  </w:style>
  <w:style w:type="paragraph" w:styleId="Cabealhoerodap">
    <w:name w:val="Cabeçalho e rodapé"/>
    <w:basedOn w:val="Normal"/>
    <w:qFormat/>
    <w:pPr/>
    <w:rPr/>
  </w:style>
  <w:style w:type="paragraph" w:styleId="Header">
    <w:name w:val="Header"/>
    <w:basedOn w:val="Normal"/>
    <w:link w:val="HeaderChar"/>
    <w:uiPriority w:val="99"/>
    <w:unhideWhenUsed/>
    <w:rsid w:val="001227e8"/>
    <w:pPr>
      <w:tabs>
        <w:tab w:val="clear" w:pos="708"/>
        <w:tab w:val="center" w:pos="4252" w:leader="none"/>
        <w:tab w:val="right" w:pos="8504" w:leader="none"/>
      </w:tabs>
      <w:spacing w:lineRule="auto" w:line="240" w:before="0" w:after="0"/>
    </w:pPr>
    <w:rPr/>
  </w:style>
  <w:style w:type="paragraph" w:styleId="Footer">
    <w:name w:val="Footer"/>
    <w:basedOn w:val="Normal"/>
    <w:link w:val="FooterChar"/>
    <w:uiPriority w:val="99"/>
    <w:unhideWhenUsed/>
    <w:rsid w:val="001227e8"/>
    <w:pPr>
      <w:tabs>
        <w:tab w:val="clear" w:pos="708"/>
        <w:tab w:val="center" w:pos="4252" w:leader="none"/>
        <w:tab w:val="right" w:pos="8504" w:leader="none"/>
      </w:tabs>
      <w:spacing w:lineRule="auto" w:line="240" w:before="0" w:after="0"/>
    </w:pPr>
    <w:rPr/>
  </w:style>
  <w:style w:type="paragraph" w:styleId="BalloonText">
    <w:name w:val="Balloon Text"/>
    <w:basedOn w:val="Normal"/>
    <w:link w:val="BalloonTextChar"/>
    <w:uiPriority w:val="99"/>
    <w:semiHidden/>
    <w:unhideWhenUsed/>
    <w:qFormat/>
    <w:rsid w:val="00131263"/>
    <w:pPr>
      <w:spacing w:lineRule="auto" w:line="240" w:before="0" w:after="0"/>
    </w:pPr>
    <w:rPr>
      <w:rFonts w:ascii="Tahoma" w:hAnsi="Tahoma" w:cs="Tahoma"/>
      <w:sz w:val="16"/>
      <w:szCs w:val="16"/>
    </w:rPr>
  </w:style>
  <w:style w:type="paragraph" w:styleId="Contedodoquadro">
    <w:name w:val="Conteúdo do quadro"/>
    <w:basedOn w:val="Normal"/>
    <w:qFormat/>
    <w:pPr/>
    <w:rPr/>
  </w:style>
  <w:style w:type="paragraph" w:styleId="Contedodatabela">
    <w:name w:val="Conteúdo da tabela"/>
    <w:basedOn w:val="Normal"/>
    <w:qFormat/>
    <w:pPr>
      <w:widowControl w:val="false"/>
      <w:suppressLineNumbers/>
    </w:pPr>
    <w:rPr/>
  </w:style>
  <w:style w:type="paragraph" w:styleId="Ttulodetabela">
    <w:name w:val="Título de tabela"/>
    <w:basedOn w:val="Contedodatabela"/>
    <w:qFormat/>
    <w:pPr>
      <w:suppressLineNumbers/>
      <w:jc w:val="center"/>
    </w:pPr>
    <w:rPr>
      <w:b/>
      <w:bCs/>
    </w:rPr>
  </w:style>
  <w:style w:type="numbering" w:styleId="Semlista" w:default="1">
    <w:name w:val="Sem lista"/>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oter" Target="footer3.xml"/><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Relationship Id="rId11" Type="http://schemas.openxmlformats.org/officeDocument/2006/relationships/customXml" Target="../customXml/item1.xml"/>
</Relationships>
</file>

<file path=word/_rels/header2.xml.rels><?xml version="1.0" encoding="UTF-8"?>
<Relationships xmlns="http://schemas.openxmlformats.org/package/2006/relationships"><Relationship Id="rId1" Type="http://schemas.openxmlformats.org/officeDocument/2006/relationships/image" Target="media/image1.png"/>
</Relationships>
</file>

<file path=word/_rels/header3.xml.rels><?xml version="1.0" encoding="UTF-8"?>
<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xmlns:r="http://schemas.openxmlformats.org/officeDocument/2006/relationships" name="Tema do Offic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itchFamily="0" charset="1"/>
        <a:ea typeface=""/>
        <a:cs typeface=""/>
      </a:majorFont>
      <a:minorFont>
        <a:latin typeface="Calibri"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646FBF-55A0-417F-8320-1A1C1B9601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264</TotalTime>
  <Application>LibreOffice/24.2.7.2$Linux_X86_64 LibreOffice_project/420$Build-2</Application>
  <AppVersion>15.0000</AppVersion>
  <Pages>10</Pages>
  <Words>2865</Words>
  <Characters>15961</Characters>
  <CharactersWithSpaces>18784</CharactersWithSpaces>
  <Paragraphs>142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2024-03-28T15:04:00Z</dcterms:created>
  <dc:creator>Gustavo Almeida Dias</dc:creator>
  <dc:description/>
  <dc:language>pt-BR</dc:language>
  <cp:lastModifiedBy/>
  <dcterms:modified xsi:type="dcterms:W3CDTF">2026-05-15T14:26:30Z</dcterms:modified>
  <cp:revision>74</cp:revision>
  <dc:subject/>
  <dc:title/>
</cp:coreProperties>
</file>

<file path=docProps/custom.xml><?xml version="1.0" encoding="utf-8"?>
<Properties xmlns="http://schemas.openxmlformats.org/officeDocument/2006/custom-properties" xmlns:vt="http://schemas.openxmlformats.org/officeDocument/2006/docPropsVTypes"/>
</file>